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42E" w:rsidRDefault="0008242E" w:rsidP="00D82B75">
      <w:pPr>
        <w:pStyle w:val="p0"/>
        <w:spacing w:line="480" w:lineRule="exact"/>
        <w:jc w:val="center"/>
        <w:rPr>
          <w:rFonts w:ascii="宋体"/>
          <w:b/>
          <w:sz w:val="36"/>
          <w:szCs w:val="36"/>
        </w:rPr>
      </w:pPr>
    </w:p>
    <w:p w:rsidR="0008242E" w:rsidRDefault="0008242E" w:rsidP="00D82B75">
      <w:pPr>
        <w:pStyle w:val="p0"/>
        <w:spacing w:line="480" w:lineRule="exact"/>
        <w:jc w:val="center"/>
        <w:rPr>
          <w:rFonts w:ascii="宋体"/>
          <w:b/>
          <w:sz w:val="36"/>
          <w:szCs w:val="36"/>
        </w:rPr>
      </w:pPr>
    </w:p>
    <w:p w:rsidR="0008242E" w:rsidRDefault="0008242E" w:rsidP="00D82B75">
      <w:pPr>
        <w:pStyle w:val="p0"/>
        <w:spacing w:line="480" w:lineRule="exact"/>
        <w:jc w:val="center"/>
        <w:rPr>
          <w:rFonts w:ascii="宋体"/>
          <w:b/>
          <w:sz w:val="36"/>
          <w:szCs w:val="36"/>
        </w:rPr>
      </w:pPr>
    </w:p>
    <w:p w:rsidR="0008242E" w:rsidRDefault="0008242E" w:rsidP="00D82B75">
      <w:pPr>
        <w:pStyle w:val="p0"/>
        <w:spacing w:line="480" w:lineRule="exact"/>
        <w:jc w:val="center"/>
        <w:rPr>
          <w:rFonts w:ascii="宋体"/>
          <w:b/>
          <w:sz w:val="36"/>
          <w:szCs w:val="36"/>
        </w:rPr>
      </w:pPr>
    </w:p>
    <w:p w:rsidR="0008242E" w:rsidRDefault="0008242E" w:rsidP="00D82B75">
      <w:pPr>
        <w:pStyle w:val="p0"/>
        <w:spacing w:line="480" w:lineRule="exact"/>
        <w:jc w:val="center"/>
        <w:rPr>
          <w:rFonts w:ascii="宋体"/>
          <w:b/>
          <w:sz w:val="36"/>
          <w:szCs w:val="36"/>
        </w:rPr>
      </w:pPr>
    </w:p>
    <w:p w:rsidR="0008242E" w:rsidRDefault="0008242E" w:rsidP="00D82B75">
      <w:pPr>
        <w:pStyle w:val="p0"/>
        <w:spacing w:line="480" w:lineRule="exact"/>
        <w:jc w:val="center"/>
        <w:rPr>
          <w:rFonts w:ascii="宋体"/>
          <w:b/>
          <w:sz w:val="36"/>
          <w:szCs w:val="36"/>
        </w:rPr>
      </w:pPr>
    </w:p>
    <w:p w:rsidR="0008242E" w:rsidRDefault="0008242E" w:rsidP="00D82B75">
      <w:pPr>
        <w:pStyle w:val="p0"/>
        <w:spacing w:line="480" w:lineRule="exact"/>
        <w:jc w:val="center"/>
        <w:rPr>
          <w:rFonts w:ascii="宋体"/>
          <w:b/>
          <w:sz w:val="36"/>
          <w:szCs w:val="36"/>
        </w:rPr>
      </w:pPr>
    </w:p>
    <w:p w:rsidR="0008242E" w:rsidRPr="00D82B75" w:rsidRDefault="0008242E" w:rsidP="00D82B75">
      <w:pPr>
        <w:pStyle w:val="p0"/>
        <w:spacing w:line="560" w:lineRule="exact"/>
        <w:jc w:val="center"/>
        <w:rPr>
          <w:rFonts w:ascii="仿宋_GB2312" w:eastAsia="仿宋_GB2312" w:hAnsi="宋体"/>
          <w:sz w:val="32"/>
          <w:szCs w:val="32"/>
        </w:rPr>
      </w:pPr>
      <w:r>
        <w:rPr>
          <w:rFonts w:ascii="仿宋_GB2312" w:eastAsia="仿宋_GB2312" w:hAnsi="宋体" w:hint="eastAsia"/>
          <w:sz w:val="32"/>
          <w:szCs w:val="32"/>
        </w:rPr>
        <w:t>中商联财</w:t>
      </w:r>
      <w:r>
        <w:rPr>
          <w:rFonts w:ascii="仿宋_GB2312" w:eastAsia="仿宋_GB2312" w:hAnsi="宋体"/>
          <w:sz w:val="32"/>
          <w:szCs w:val="32"/>
        </w:rPr>
        <w:t>[</w:t>
      </w:r>
      <w:r w:rsidRPr="00031118">
        <w:rPr>
          <w:rFonts w:ascii="Times New Roman" w:eastAsia="仿宋_GB2312" w:hAnsi="Times New Roman" w:cs="Times New Roman"/>
          <w:sz w:val="32"/>
          <w:szCs w:val="32"/>
        </w:rPr>
        <w:t>2013</w:t>
      </w:r>
      <w:r>
        <w:rPr>
          <w:rFonts w:ascii="仿宋_GB2312" w:eastAsia="仿宋_GB2312" w:hAnsi="宋体"/>
          <w:sz w:val="32"/>
          <w:szCs w:val="32"/>
        </w:rPr>
        <w:t>]</w:t>
      </w:r>
      <w:r w:rsidRPr="00031118">
        <w:rPr>
          <w:rFonts w:ascii="Times New Roman" w:eastAsia="仿宋_GB2312" w:hAnsi="Times New Roman" w:cs="Times New Roman"/>
          <w:sz w:val="32"/>
          <w:szCs w:val="32"/>
        </w:rPr>
        <w:t>14</w:t>
      </w:r>
      <w:r>
        <w:rPr>
          <w:rFonts w:ascii="仿宋_GB2312" w:eastAsia="仿宋_GB2312" w:hAnsi="宋体" w:hint="eastAsia"/>
          <w:sz w:val="32"/>
          <w:szCs w:val="32"/>
        </w:rPr>
        <w:t>号</w:t>
      </w:r>
    </w:p>
    <w:p w:rsidR="0008242E" w:rsidRPr="00D82B75" w:rsidRDefault="0008242E" w:rsidP="00D82B75">
      <w:pPr>
        <w:pStyle w:val="p0"/>
        <w:spacing w:line="560" w:lineRule="exact"/>
        <w:jc w:val="center"/>
        <w:rPr>
          <w:rFonts w:ascii="仿宋_GB2312" w:eastAsia="仿宋_GB2312" w:hAnsi="宋体"/>
          <w:sz w:val="32"/>
          <w:szCs w:val="32"/>
        </w:rPr>
      </w:pPr>
    </w:p>
    <w:p w:rsidR="0008242E" w:rsidRPr="00D82B75" w:rsidRDefault="0008242E" w:rsidP="00D82B75">
      <w:pPr>
        <w:pStyle w:val="p0"/>
        <w:spacing w:line="560" w:lineRule="exact"/>
        <w:jc w:val="center"/>
        <w:rPr>
          <w:rFonts w:ascii="仿宋_GB2312" w:eastAsia="仿宋_GB2312" w:hAnsi="宋体"/>
          <w:sz w:val="32"/>
          <w:szCs w:val="32"/>
        </w:rPr>
      </w:pPr>
    </w:p>
    <w:p w:rsidR="0008242E" w:rsidRPr="00D82B75" w:rsidRDefault="0008242E" w:rsidP="00F87E89">
      <w:pPr>
        <w:pStyle w:val="p0"/>
        <w:jc w:val="center"/>
        <w:rPr>
          <w:rFonts w:ascii="宋体" w:cs="华文中宋"/>
          <w:b/>
          <w:sz w:val="44"/>
          <w:szCs w:val="44"/>
        </w:rPr>
      </w:pPr>
      <w:r w:rsidRPr="00D82B75">
        <w:rPr>
          <w:rFonts w:ascii="宋体" w:hAnsi="宋体" w:hint="eastAsia"/>
          <w:b/>
          <w:sz w:val="44"/>
          <w:szCs w:val="44"/>
        </w:rPr>
        <w:t>关于印发《</w:t>
      </w:r>
      <w:r w:rsidRPr="00D82B75">
        <w:rPr>
          <w:rFonts w:ascii="宋体" w:hAnsi="宋体" w:cs="华文中宋" w:hint="eastAsia"/>
          <w:b/>
          <w:sz w:val="44"/>
          <w:szCs w:val="44"/>
        </w:rPr>
        <w:t>中国商业联合会对外投资</w:t>
      </w:r>
    </w:p>
    <w:p w:rsidR="0008242E" w:rsidRPr="00D82B75" w:rsidRDefault="0008242E" w:rsidP="00F87E89">
      <w:pPr>
        <w:pStyle w:val="p0"/>
        <w:jc w:val="center"/>
        <w:rPr>
          <w:b/>
          <w:bCs/>
          <w:sz w:val="44"/>
          <w:szCs w:val="44"/>
        </w:rPr>
      </w:pPr>
      <w:r w:rsidRPr="00D82B75">
        <w:rPr>
          <w:rFonts w:ascii="宋体" w:hAnsi="宋体" w:cs="华文中宋" w:hint="eastAsia"/>
          <w:b/>
          <w:sz w:val="44"/>
          <w:szCs w:val="44"/>
        </w:rPr>
        <w:t>财务管理暂行办法</w:t>
      </w:r>
      <w:r w:rsidRPr="00D82B75">
        <w:rPr>
          <w:rFonts w:ascii="宋体" w:hAnsi="宋体" w:hint="eastAsia"/>
          <w:b/>
          <w:sz w:val="44"/>
          <w:szCs w:val="44"/>
        </w:rPr>
        <w:t>》的通知</w:t>
      </w:r>
    </w:p>
    <w:p w:rsidR="0008242E" w:rsidRPr="00D82B75" w:rsidRDefault="0008242E">
      <w:pPr>
        <w:rPr>
          <w:rFonts w:ascii="仿宋_GB2312" w:eastAsia="仿宋_GB2312"/>
          <w:sz w:val="32"/>
          <w:szCs w:val="32"/>
        </w:rPr>
      </w:pPr>
    </w:p>
    <w:p w:rsidR="0008242E" w:rsidRPr="00D82B75" w:rsidRDefault="0008242E" w:rsidP="00D82B75">
      <w:pPr>
        <w:spacing w:line="560" w:lineRule="exact"/>
        <w:jc w:val="left"/>
        <w:rPr>
          <w:rFonts w:ascii="仿宋_GB2312" w:eastAsia="仿宋_GB2312"/>
          <w:sz w:val="32"/>
          <w:szCs w:val="32"/>
        </w:rPr>
      </w:pPr>
      <w:r w:rsidRPr="00D82B75">
        <w:rPr>
          <w:rFonts w:ascii="仿宋_GB2312" w:eastAsia="仿宋_GB2312" w:hAnsi="宋体" w:hint="eastAsia"/>
          <w:sz w:val="32"/>
          <w:szCs w:val="32"/>
        </w:rPr>
        <w:t>各部门、分支机构</w:t>
      </w:r>
      <w:r>
        <w:rPr>
          <w:rFonts w:ascii="仿宋_GB2312" w:eastAsia="仿宋_GB2312" w:hAnsi="宋体" w:hint="eastAsia"/>
          <w:sz w:val="32"/>
          <w:szCs w:val="32"/>
        </w:rPr>
        <w:t>，商业职业技能鉴定指导中心、中商联商务咨询有限公司</w:t>
      </w:r>
      <w:r w:rsidRPr="00D82B75">
        <w:rPr>
          <w:rFonts w:ascii="仿宋_GB2312" w:eastAsia="仿宋_GB2312" w:hAnsi="宋体" w:hint="eastAsia"/>
          <w:sz w:val="32"/>
          <w:szCs w:val="32"/>
        </w:rPr>
        <w:t>：</w:t>
      </w:r>
    </w:p>
    <w:p w:rsidR="0008242E" w:rsidRPr="00D82B75" w:rsidRDefault="0008242E" w:rsidP="00D82B75">
      <w:pPr>
        <w:pStyle w:val="p0"/>
        <w:spacing w:line="560" w:lineRule="exact"/>
        <w:ind w:firstLineChars="200" w:firstLine="640"/>
        <w:jc w:val="left"/>
        <w:rPr>
          <w:rFonts w:ascii="仿宋_GB2312" w:eastAsia="仿宋_GB2312" w:hAnsi="宋体"/>
          <w:bCs/>
          <w:sz w:val="32"/>
          <w:szCs w:val="32"/>
        </w:rPr>
      </w:pPr>
      <w:r w:rsidRPr="00D82B75">
        <w:rPr>
          <w:rFonts w:ascii="仿宋_GB2312" w:eastAsia="仿宋_GB2312" w:hAnsi="宋体" w:hint="eastAsia"/>
          <w:sz w:val="32"/>
          <w:szCs w:val="32"/>
        </w:rPr>
        <w:t>为规范中国商业联合会对外投资行为，加强对</w:t>
      </w:r>
      <w:r>
        <w:rPr>
          <w:rFonts w:ascii="仿宋_GB2312" w:eastAsia="仿宋_GB2312" w:hAnsi="宋体" w:hint="eastAsia"/>
          <w:sz w:val="32"/>
          <w:szCs w:val="32"/>
        </w:rPr>
        <w:t>外</w:t>
      </w:r>
      <w:r w:rsidRPr="00D82B75">
        <w:rPr>
          <w:rFonts w:ascii="仿宋_GB2312" w:eastAsia="仿宋_GB2312" w:hAnsi="宋体" w:hint="eastAsia"/>
          <w:sz w:val="32"/>
          <w:szCs w:val="32"/>
        </w:rPr>
        <w:t>投资单位的财务监管，保证国有资产安全，实现国有资产保值增值，</w:t>
      </w:r>
      <w:r>
        <w:rPr>
          <w:rFonts w:ascii="仿宋_GB2312" w:eastAsia="仿宋_GB2312" w:hAnsi="宋体" w:cs="Arial" w:hint="eastAsia"/>
          <w:sz w:val="32"/>
          <w:szCs w:val="32"/>
        </w:rPr>
        <w:t>我会</w:t>
      </w:r>
      <w:r w:rsidRPr="00D82B75">
        <w:rPr>
          <w:rFonts w:ascii="仿宋_GB2312" w:eastAsia="仿宋_GB2312" w:hAnsi="宋体" w:cs="Arial" w:hint="eastAsia"/>
          <w:sz w:val="32"/>
          <w:szCs w:val="32"/>
        </w:rPr>
        <w:t>制定了</w:t>
      </w:r>
      <w:r w:rsidRPr="00D82B75">
        <w:rPr>
          <w:rFonts w:ascii="仿宋_GB2312" w:eastAsia="仿宋_GB2312" w:hAnsi="宋体" w:hint="eastAsia"/>
          <w:sz w:val="32"/>
          <w:szCs w:val="32"/>
        </w:rPr>
        <w:t>《</w:t>
      </w:r>
      <w:r w:rsidRPr="00D82B75">
        <w:rPr>
          <w:rFonts w:ascii="仿宋_GB2312" w:eastAsia="仿宋_GB2312" w:hAnsi="宋体" w:cs="华文中宋" w:hint="eastAsia"/>
          <w:sz w:val="32"/>
          <w:szCs w:val="32"/>
        </w:rPr>
        <w:t>中国商业联合会对外投资财务管理暂行办法</w:t>
      </w:r>
      <w:r w:rsidRPr="00D82B75">
        <w:rPr>
          <w:rFonts w:ascii="仿宋_GB2312" w:eastAsia="仿宋_GB2312" w:hAnsi="宋体" w:hint="eastAsia"/>
          <w:bCs/>
          <w:sz w:val="32"/>
          <w:szCs w:val="32"/>
        </w:rPr>
        <w:t>》</w:t>
      </w:r>
      <w:r>
        <w:rPr>
          <w:rFonts w:ascii="仿宋_GB2312" w:eastAsia="仿宋_GB2312" w:hAnsi="宋体" w:cs="Arial" w:hint="eastAsia"/>
          <w:sz w:val="32"/>
          <w:szCs w:val="32"/>
        </w:rPr>
        <w:t>，现印发给你们，</w:t>
      </w:r>
      <w:r w:rsidRPr="00D82B75">
        <w:rPr>
          <w:rFonts w:ascii="仿宋_GB2312" w:eastAsia="仿宋_GB2312" w:hAnsi="宋体" w:cs="Arial" w:hint="eastAsia"/>
          <w:sz w:val="32"/>
          <w:szCs w:val="32"/>
        </w:rPr>
        <w:t>请遵照执行。</w:t>
      </w:r>
    </w:p>
    <w:p w:rsidR="0008242E" w:rsidRPr="00D82B75" w:rsidRDefault="0008242E" w:rsidP="00D82B75">
      <w:pPr>
        <w:spacing w:line="560" w:lineRule="exact"/>
        <w:ind w:firstLineChars="200" w:firstLine="640"/>
        <w:rPr>
          <w:rFonts w:ascii="仿宋_GB2312" w:eastAsia="仿宋_GB2312" w:cs="Arial"/>
          <w:kern w:val="0"/>
          <w:sz w:val="32"/>
          <w:szCs w:val="32"/>
        </w:rPr>
      </w:pPr>
    </w:p>
    <w:p w:rsidR="0008242E" w:rsidRPr="00D82B75" w:rsidRDefault="0008242E" w:rsidP="00D82B75">
      <w:pPr>
        <w:spacing w:line="560" w:lineRule="exact"/>
        <w:ind w:firstLineChars="200" w:firstLine="640"/>
        <w:rPr>
          <w:rFonts w:ascii="仿宋_GB2312" w:eastAsia="仿宋_GB2312"/>
          <w:sz w:val="32"/>
          <w:szCs w:val="32"/>
        </w:rPr>
      </w:pPr>
      <w:r w:rsidRPr="00D82B75">
        <w:rPr>
          <w:rFonts w:ascii="仿宋_GB2312" w:eastAsia="仿宋_GB2312" w:hAnsi="宋体" w:hint="eastAsia"/>
          <w:sz w:val="32"/>
          <w:szCs w:val="32"/>
        </w:rPr>
        <w:t>附件：《</w:t>
      </w:r>
      <w:r w:rsidRPr="00D82B75">
        <w:rPr>
          <w:rFonts w:ascii="仿宋_GB2312" w:eastAsia="仿宋_GB2312" w:hAnsi="宋体" w:cs="华文中宋" w:hint="eastAsia"/>
          <w:kern w:val="0"/>
          <w:sz w:val="32"/>
          <w:szCs w:val="32"/>
        </w:rPr>
        <w:t>中国商业联合会对外投资财务管理暂行办法</w:t>
      </w:r>
      <w:r w:rsidRPr="00D82B75">
        <w:rPr>
          <w:rFonts w:ascii="仿宋_GB2312" w:eastAsia="仿宋_GB2312" w:hAnsi="宋体" w:hint="eastAsia"/>
          <w:bCs/>
          <w:sz w:val="32"/>
          <w:szCs w:val="32"/>
        </w:rPr>
        <w:t>》</w:t>
      </w:r>
    </w:p>
    <w:p w:rsidR="0008242E" w:rsidRPr="00D82B75" w:rsidRDefault="0008242E" w:rsidP="00D82B75">
      <w:pPr>
        <w:spacing w:line="560" w:lineRule="exact"/>
        <w:rPr>
          <w:rFonts w:ascii="仿宋_GB2312" w:eastAsia="仿宋_GB2312" w:cs="Arial"/>
          <w:kern w:val="0"/>
          <w:sz w:val="32"/>
          <w:szCs w:val="32"/>
        </w:rPr>
      </w:pPr>
    </w:p>
    <w:p w:rsidR="0008242E" w:rsidRPr="00D82B75" w:rsidRDefault="0008242E" w:rsidP="00D82B75">
      <w:pPr>
        <w:spacing w:line="560" w:lineRule="exact"/>
        <w:ind w:firstLine="570"/>
        <w:rPr>
          <w:rFonts w:ascii="仿宋_GB2312" w:eastAsia="仿宋_GB2312" w:cs="Arial"/>
          <w:kern w:val="0"/>
          <w:sz w:val="32"/>
          <w:szCs w:val="32"/>
        </w:rPr>
      </w:pPr>
    </w:p>
    <w:p w:rsidR="0008242E" w:rsidRPr="00D82B75" w:rsidRDefault="0008242E" w:rsidP="00D82B75">
      <w:pPr>
        <w:spacing w:line="560" w:lineRule="exact"/>
        <w:ind w:firstLine="570"/>
        <w:rPr>
          <w:rFonts w:ascii="仿宋_GB2312" w:eastAsia="仿宋_GB2312" w:cs="Arial"/>
          <w:kern w:val="0"/>
          <w:sz w:val="32"/>
          <w:szCs w:val="32"/>
        </w:rPr>
      </w:pPr>
    </w:p>
    <w:p w:rsidR="0008242E" w:rsidRDefault="0008242E" w:rsidP="00D82B75">
      <w:pPr>
        <w:spacing w:line="560" w:lineRule="exact"/>
        <w:rPr>
          <w:rFonts w:ascii="仿宋_GB2312" w:eastAsia="仿宋_GB2312"/>
          <w:sz w:val="32"/>
          <w:szCs w:val="32"/>
        </w:rPr>
      </w:pPr>
      <w:r>
        <w:rPr>
          <w:rFonts w:ascii="仿宋_GB2312" w:eastAsia="仿宋_GB2312"/>
          <w:sz w:val="32"/>
          <w:szCs w:val="32"/>
        </w:rPr>
        <w:t xml:space="preserve">                          </w:t>
      </w:r>
    </w:p>
    <w:p w:rsidR="0008242E" w:rsidRDefault="0008242E" w:rsidP="00D82B75">
      <w:pPr>
        <w:spacing w:line="560" w:lineRule="exact"/>
        <w:rPr>
          <w:rFonts w:ascii="仿宋_GB2312" w:eastAsia="仿宋_GB2312"/>
          <w:sz w:val="32"/>
          <w:szCs w:val="32"/>
        </w:rPr>
      </w:pPr>
    </w:p>
    <w:p w:rsidR="0008242E" w:rsidRDefault="0008242E" w:rsidP="00D82B75">
      <w:pPr>
        <w:spacing w:line="560" w:lineRule="exact"/>
        <w:rPr>
          <w:rFonts w:ascii="仿宋_GB2312" w:eastAsia="仿宋_GB2312"/>
          <w:sz w:val="32"/>
          <w:szCs w:val="32"/>
        </w:rPr>
      </w:pPr>
    </w:p>
    <w:p w:rsidR="0008242E" w:rsidRPr="00D82B75" w:rsidRDefault="0008242E" w:rsidP="00031118">
      <w:pPr>
        <w:spacing w:line="560" w:lineRule="exact"/>
        <w:ind w:firstLineChars="1350" w:firstLine="4320"/>
        <w:rPr>
          <w:rFonts w:ascii="仿宋_GB2312" w:eastAsia="仿宋_GB2312"/>
          <w:sz w:val="32"/>
          <w:szCs w:val="32"/>
        </w:rPr>
      </w:pPr>
      <w:smartTag w:uri="urn:schemas-microsoft-com:office:smarttags" w:element="chsdate">
        <w:smartTagPr>
          <w:attr w:name="IsROCDate" w:val="False"/>
          <w:attr w:name="IsLunarDate" w:val="False"/>
          <w:attr w:name="Day" w:val="5"/>
          <w:attr w:name="Month" w:val="2"/>
          <w:attr w:name="Year" w:val="2013"/>
        </w:smartTagPr>
        <w:r w:rsidRPr="00D82B75">
          <w:rPr>
            <w:rFonts w:ascii="仿宋_GB2312" w:eastAsia="仿宋_GB2312" w:hint="eastAsia"/>
            <w:sz w:val="32"/>
            <w:szCs w:val="32"/>
          </w:rPr>
          <w:t>二</w:t>
        </w:r>
        <w:r>
          <w:rPr>
            <w:rFonts w:ascii="宋体" w:hAnsi="宋体" w:cs="宋体" w:hint="eastAsia"/>
            <w:sz w:val="32"/>
            <w:szCs w:val="32"/>
          </w:rPr>
          <w:t>〇</w:t>
        </w:r>
        <w:r w:rsidRPr="00D82B75">
          <w:rPr>
            <w:rFonts w:ascii="仿宋_GB2312" w:eastAsia="仿宋_GB2312" w:hint="eastAsia"/>
            <w:sz w:val="32"/>
            <w:szCs w:val="32"/>
          </w:rPr>
          <w:t>一三年</w:t>
        </w:r>
        <w:r>
          <w:rPr>
            <w:rFonts w:ascii="仿宋_GB2312" w:eastAsia="仿宋_GB2312" w:hint="eastAsia"/>
            <w:sz w:val="32"/>
            <w:szCs w:val="32"/>
          </w:rPr>
          <w:t>二</w:t>
        </w:r>
        <w:r w:rsidRPr="00D82B75">
          <w:rPr>
            <w:rFonts w:ascii="仿宋_GB2312" w:eastAsia="仿宋_GB2312" w:hint="eastAsia"/>
            <w:sz w:val="32"/>
            <w:szCs w:val="32"/>
          </w:rPr>
          <w:t>月</w:t>
        </w:r>
        <w:r>
          <w:rPr>
            <w:rFonts w:ascii="仿宋_GB2312" w:eastAsia="仿宋_GB2312" w:hint="eastAsia"/>
            <w:sz w:val="32"/>
            <w:szCs w:val="32"/>
          </w:rPr>
          <w:t>五</w:t>
        </w:r>
        <w:r w:rsidRPr="00D82B75">
          <w:rPr>
            <w:rFonts w:ascii="仿宋_GB2312" w:eastAsia="仿宋_GB2312" w:hint="eastAsia"/>
            <w:sz w:val="32"/>
            <w:szCs w:val="32"/>
          </w:rPr>
          <w:t>日</w:t>
        </w:r>
      </w:smartTag>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rPr>
          <w:rFonts w:ascii="仿宋_GB2312" w:eastAsia="仿宋_GB2312"/>
          <w:sz w:val="32"/>
          <w:szCs w:val="32"/>
        </w:rPr>
      </w:pPr>
    </w:p>
    <w:p w:rsidR="0008242E" w:rsidRPr="006913E2" w:rsidRDefault="0008242E" w:rsidP="00031118">
      <w:pPr>
        <w:autoSpaceDE w:val="0"/>
        <w:autoSpaceDN w:val="0"/>
        <w:adjustRightInd w:val="0"/>
        <w:spacing w:line="560" w:lineRule="exact"/>
        <w:rPr>
          <w:rFonts w:ascii="仿宋_GB2312" w:eastAsia="仿宋_GB2312"/>
          <w:sz w:val="32"/>
          <w:szCs w:val="32"/>
        </w:rPr>
      </w:pPr>
    </w:p>
    <w:p w:rsidR="0008242E" w:rsidRDefault="0008242E" w:rsidP="00031118">
      <w:pPr>
        <w:pBdr>
          <w:bottom w:val="single" w:sz="6" w:space="1" w:color="auto"/>
        </w:pBdr>
        <w:autoSpaceDE w:val="0"/>
        <w:autoSpaceDN w:val="0"/>
        <w:adjustRightInd w:val="0"/>
        <w:spacing w:line="560" w:lineRule="exact"/>
        <w:rPr>
          <w:rFonts w:ascii="仿宋_GB2312" w:eastAsia="仿宋_GB2312"/>
          <w:sz w:val="32"/>
          <w:szCs w:val="32"/>
        </w:rPr>
      </w:pPr>
    </w:p>
    <w:p w:rsidR="0008242E" w:rsidRDefault="0008242E" w:rsidP="00031118">
      <w:pPr>
        <w:autoSpaceDE w:val="0"/>
        <w:autoSpaceDN w:val="0"/>
        <w:adjustRightInd w:val="0"/>
        <w:spacing w:line="560" w:lineRule="exact"/>
        <w:ind w:firstLineChars="50" w:firstLine="160"/>
        <w:rPr>
          <w:rFonts w:ascii="仿宋_GB2312" w:eastAsia="仿宋_GB2312"/>
          <w:sz w:val="32"/>
          <w:szCs w:val="32"/>
        </w:rPr>
      </w:pPr>
      <w:r>
        <w:rPr>
          <w:rFonts w:ascii="仿宋_GB2312" w:eastAsia="仿宋_GB2312" w:hint="eastAsia"/>
          <w:sz w:val="32"/>
          <w:szCs w:val="32"/>
        </w:rPr>
        <w:t>抄送：会领导，专职党委副书记，监事长，专务，存档。</w:t>
      </w:r>
      <w:r>
        <w:rPr>
          <w:rFonts w:ascii="仿宋_GB2312" w:eastAsia="仿宋_GB2312"/>
          <w:sz w:val="32"/>
          <w:szCs w:val="32"/>
        </w:rPr>
        <w:br w:type="page"/>
      </w:r>
    </w:p>
    <w:p w:rsidR="0008242E" w:rsidRDefault="0008242E" w:rsidP="00031118">
      <w:pPr>
        <w:autoSpaceDE w:val="0"/>
        <w:autoSpaceDN w:val="0"/>
        <w:adjustRightInd w:val="0"/>
        <w:spacing w:line="560" w:lineRule="exact"/>
        <w:ind w:firstLineChars="50" w:firstLine="160"/>
        <w:rPr>
          <w:rFonts w:ascii="仿宋_GB2312" w:eastAsia="仿宋_GB2312"/>
          <w:sz w:val="32"/>
          <w:szCs w:val="32"/>
        </w:rPr>
      </w:pPr>
    </w:p>
    <w:p w:rsidR="0008242E" w:rsidRDefault="0008242E" w:rsidP="00031118">
      <w:pPr>
        <w:autoSpaceDE w:val="0"/>
        <w:autoSpaceDN w:val="0"/>
        <w:adjustRightInd w:val="0"/>
        <w:spacing w:line="560" w:lineRule="exact"/>
        <w:jc w:val="center"/>
        <w:rPr>
          <w:rFonts w:ascii="宋体" w:cs="华文中宋"/>
          <w:b/>
          <w:kern w:val="0"/>
          <w:sz w:val="44"/>
          <w:szCs w:val="44"/>
        </w:rPr>
      </w:pPr>
      <w:r>
        <w:rPr>
          <w:rFonts w:ascii="宋体" w:hAnsi="宋体" w:cs="华文中宋" w:hint="eastAsia"/>
          <w:b/>
          <w:kern w:val="0"/>
          <w:sz w:val="44"/>
          <w:szCs w:val="44"/>
        </w:rPr>
        <w:t>中国商业联合会</w:t>
      </w:r>
      <w:r w:rsidRPr="001336EF">
        <w:rPr>
          <w:rFonts w:ascii="宋体" w:hAnsi="宋体" w:cs="华文中宋" w:hint="eastAsia"/>
          <w:b/>
          <w:kern w:val="0"/>
          <w:sz w:val="44"/>
          <w:szCs w:val="44"/>
        </w:rPr>
        <w:t>对外投资财务管理暂行办法</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
          <w:bCs/>
          <w:sz w:val="32"/>
          <w:szCs w:val="32"/>
        </w:rPr>
      </w:pP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sz w:val="32"/>
          <w:szCs w:val="32"/>
        </w:rPr>
      </w:pPr>
      <w:r w:rsidRPr="00031118">
        <w:rPr>
          <w:rFonts w:ascii="仿宋_GB2312" w:eastAsia="仿宋_GB2312" w:hAnsi="仿宋" w:hint="eastAsia"/>
          <w:b/>
          <w:bCs/>
          <w:sz w:val="32"/>
          <w:szCs w:val="32"/>
        </w:rPr>
        <w:t>第一条</w:t>
      </w:r>
      <w:r w:rsidRPr="00031118">
        <w:rPr>
          <w:rFonts w:ascii="仿宋_GB2312" w:eastAsia="仿宋_GB2312" w:hAnsi="仿宋"/>
          <w:sz w:val="32"/>
          <w:szCs w:val="32"/>
        </w:rPr>
        <w:t xml:space="preserve">  </w:t>
      </w:r>
      <w:r w:rsidRPr="00031118">
        <w:rPr>
          <w:rFonts w:ascii="仿宋_GB2312" w:eastAsia="仿宋_GB2312" w:hAnsi="仿宋" w:hint="eastAsia"/>
          <w:sz w:val="32"/>
          <w:szCs w:val="32"/>
        </w:rPr>
        <w:t>根据</w:t>
      </w:r>
      <w:r w:rsidRPr="00031118">
        <w:rPr>
          <w:rFonts w:ascii="仿宋_GB2312" w:eastAsia="仿宋_GB2312" w:hAnsi="仿宋" w:hint="eastAsia"/>
          <w:bCs/>
          <w:sz w:val="32"/>
          <w:szCs w:val="32"/>
        </w:rPr>
        <w:t>《企业国有资产监督管理暂行条例》（国务院令第</w:t>
      </w:r>
      <w:r w:rsidRPr="00031118">
        <w:rPr>
          <w:rFonts w:ascii="仿宋_GB2312" w:eastAsia="仿宋_GB2312" w:hAnsi="仿宋"/>
          <w:bCs/>
          <w:sz w:val="32"/>
          <w:szCs w:val="32"/>
        </w:rPr>
        <w:t>378</w:t>
      </w:r>
      <w:r w:rsidRPr="00031118">
        <w:rPr>
          <w:rFonts w:ascii="仿宋_GB2312" w:eastAsia="仿宋_GB2312" w:hAnsi="仿宋" w:hint="eastAsia"/>
          <w:bCs/>
          <w:sz w:val="32"/>
          <w:szCs w:val="32"/>
        </w:rPr>
        <w:t>号）、《事业单位国有资产管理暂行办法》（财政部令第</w:t>
      </w:r>
      <w:r>
        <w:rPr>
          <w:rFonts w:ascii="仿宋_GB2312" w:eastAsia="仿宋_GB2312" w:hAnsi="仿宋"/>
          <w:bCs/>
          <w:sz w:val="32"/>
          <w:szCs w:val="32"/>
        </w:rPr>
        <w:t>36</w:t>
      </w:r>
      <w:r w:rsidRPr="00031118">
        <w:rPr>
          <w:rFonts w:ascii="仿宋_GB2312" w:eastAsia="仿宋_GB2312" w:hAnsi="仿宋" w:hint="eastAsia"/>
          <w:bCs/>
          <w:sz w:val="32"/>
          <w:szCs w:val="32"/>
        </w:rPr>
        <w:t>号）、</w:t>
      </w:r>
      <w:r w:rsidRPr="00031118">
        <w:rPr>
          <w:rFonts w:ascii="仿宋_GB2312" w:eastAsia="仿宋_GB2312" w:hAnsi="仿宋" w:hint="eastAsia"/>
          <w:sz w:val="32"/>
          <w:szCs w:val="32"/>
        </w:rPr>
        <w:t>《中央级事业单位国有资产使用管理暂行办法》（财教</w:t>
      </w:r>
      <w:r>
        <w:rPr>
          <w:rFonts w:ascii="仿宋_GB2312" w:eastAsia="仿宋_GB2312" w:hAnsi="仿宋"/>
          <w:sz w:val="32"/>
          <w:szCs w:val="32"/>
        </w:rPr>
        <w:t>[</w:t>
      </w:r>
      <w:r w:rsidRPr="00031118">
        <w:rPr>
          <w:rFonts w:ascii="仿宋_GB2312" w:eastAsia="仿宋_GB2312" w:hAnsi="仿宋"/>
          <w:sz w:val="32"/>
          <w:szCs w:val="32"/>
        </w:rPr>
        <w:t>2009</w:t>
      </w:r>
      <w:r>
        <w:rPr>
          <w:rFonts w:ascii="仿宋_GB2312" w:eastAsia="仿宋_GB2312" w:hAnsi="仿宋"/>
          <w:sz w:val="32"/>
          <w:szCs w:val="32"/>
        </w:rPr>
        <w:t>]</w:t>
      </w:r>
      <w:r w:rsidRPr="00031118">
        <w:rPr>
          <w:rFonts w:ascii="仿宋_GB2312" w:eastAsia="仿宋_GB2312" w:hAnsi="仿宋"/>
          <w:sz w:val="32"/>
          <w:szCs w:val="32"/>
        </w:rPr>
        <w:t>192</w:t>
      </w:r>
      <w:r w:rsidRPr="00031118">
        <w:rPr>
          <w:rFonts w:ascii="仿宋_GB2312" w:eastAsia="仿宋_GB2312" w:hAnsi="仿宋" w:hint="eastAsia"/>
          <w:sz w:val="32"/>
          <w:szCs w:val="32"/>
        </w:rPr>
        <w:t>号）和国家其他有关对外投资管理的相关规定，为规范中国商业联合会（以下简称“中商联”）对外投资行为，加强对被投资单位的财务监管，保证国有资产安全，实现国有资产保值增值，制定本办法。</w:t>
      </w:r>
    </w:p>
    <w:p w:rsidR="0008242E" w:rsidRPr="00031118" w:rsidRDefault="0008242E" w:rsidP="00F8316B">
      <w:pPr>
        <w:spacing w:line="560" w:lineRule="exact"/>
        <w:ind w:firstLineChars="200" w:firstLine="643"/>
        <w:rPr>
          <w:rFonts w:ascii="仿宋_GB2312" w:eastAsia="仿宋_GB2312" w:hAnsi="仿宋"/>
          <w:sz w:val="32"/>
          <w:szCs w:val="32"/>
        </w:rPr>
      </w:pPr>
      <w:r w:rsidRPr="00031118">
        <w:rPr>
          <w:rFonts w:ascii="仿宋_GB2312" w:eastAsia="仿宋_GB2312" w:hAnsi="仿宋" w:hint="eastAsia"/>
          <w:b/>
          <w:bCs/>
          <w:sz w:val="32"/>
          <w:szCs w:val="32"/>
        </w:rPr>
        <w:t>第二条</w:t>
      </w:r>
      <w:r w:rsidRPr="00031118">
        <w:rPr>
          <w:rFonts w:ascii="仿宋_GB2312" w:eastAsia="仿宋_GB2312" w:hAnsi="仿宋"/>
          <w:sz w:val="32"/>
          <w:szCs w:val="32"/>
        </w:rPr>
        <w:t xml:space="preserve"> </w:t>
      </w:r>
      <w:r>
        <w:rPr>
          <w:rFonts w:ascii="仿宋_GB2312" w:eastAsia="仿宋_GB2312" w:hAnsi="仿宋"/>
          <w:sz w:val="32"/>
          <w:szCs w:val="32"/>
        </w:rPr>
        <w:t xml:space="preserve"> </w:t>
      </w:r>
      <w:r w:rsidRPr="00031118">
        <w:rPr>
          <w:rFonts w:ascii="仿宋_GB2312" w:eastAsia="仿宋_GB2312" w:hAnsi="仿宋" w:hint="eastAsia"/>
          <w:sz w:val="32"/>
          <w:szCs w:val="32"/>
        </w:rPr>
        <w:t>本办法所称对外投资是指以货币、实物资产、无形资产等方式进行投资、设立经济实体的行为。</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第三条</w:t>
      </w:r>
      <w:r w:rsidRPr="00031118">
        <w:rPr>
          <w:rFonts w:ascii="仿宋_GB2312" w:eastAsia="仿宋_GB2312" w:hAnsi="仿宋"/>
          <w:bCs/>
          <w:sz w:val="32"/>
          <w:szCs w:val="32"/>
        </w:rPr>
        <w:t xml:space="preserve"> </w:t>
      </w:r>
      <w:r>
        <w:rPr>
          <w:rFonts w:ascii="仿宋_GB2312" w:eastAsia="仿宋_GB2312" w:hAnsi="仿宋"/>
          <w:bCs/>
          <w:sz w:val="32"/>
          <w:szCs w:val="32"/>
        </w:rPr>
        <w:t xml:space="preserve"> </w:t>
      </w:r>
      <w:r w:rsidRPr="00031118">
        <w:rPr>
          <w:rFonts w:ascii="仿宋_GB2312" w:eastAsia="仿宋_GB2312" w:hAnsi="仿宋" w:hint="eastAsia"/>
          <w:bCs/>
          <w:sz w:val="32"/>
          <w:szCs w:val="32"/>
        </w:rPr>
        <w:t>中商联拟将占用、使用的资产对外投资的，应对投资项目进行充分调查研究和可行性分析并编制可行性研究报告。</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可行性研究报告一般应包括如下内容：</w:t>
      </w:r>
    </w:p>
    <w:p w:rsidR="0008242E" w:rsidRPr="00031118" w:rsidRDefault="0008242E" w:rsidP="00F8316B">
      <w:pPr>
        <w:pStyle w:val="ListParagraph"/>
        <w:numPr>
          <w:ilvl w:val="0"/>
          <w:numId w:val="1"/>
        </w:numPr>
        <w:spacing w:line="560" w:lineRule="exact"/>
        <w:ind w:left="0" w:firstLine="640"/>
        <w:rPr>
          <w:rFonts w:ascii="仿宋_GB2312" w:eastAsia="仿宋_GB2312" w:hAnsi="仿宋"/>
          <w:bCs/>
          <w:sz w:val="32"/>
          <w:szCs w:val="32"/>
        </w:rPr>
      </w:pPr>
      <w:r w:rsidRPr="00031118">
        <w:rPr>
          <w:rFonts w:ascii="仿宋_GB2312" w:eastAsia="仿宋_GB2312" w:hAnsi="仿宋" w:hint="eastAsia"/>
          <w:bCs/>
          <w:sz w:val="32"/>
          <w:szCs w:val="32"/>
        </w:rPr>
        <w:t>投资的必要性、可行性和相关依据；</w:t>
      </w:r>
    </w:p>
    <w:p w:rsidR="0008242E" w:rsidRPr="00031118" w:rsidRDefault="0008242E" w:rsidP="00F8316B">
      <w:pPr>
        <w:pStyle w:val="ListParagraph"/>
        <w:numPr>
          <w:ilvl w:val="0"/>
          <w:numId w:val="1"/>
        </w:numPr>
        <w:spacing w:line="560" w:lineRule="exact"/>
        <w:ind w:left="0" w:firstLine="640"/>
        <w:rPr>
          <w:rFonts w:ascii="仿宋_GB2312" w:eastAsia="仿宋_GB2312" w:hAnsi="仿宋"/>
          <w:bCs/>
          <w:sz w:val="32"/>
          <w:szCs w:val="32"/>
        </w:rPr>
      </w:pPr>
      <w:r w:rsidRPr="00031118">
        <w:rPr>
          <w:rFonts w:ascii="仿宋_GB2312" w:eastAsia="仿宋_GB2312" w:hAnsi="仿宋" w:hint="eastAsia"/>
          <w:bCs/>
          <w:sz w:val="32"/>
          <w:szCs w:val="32"/>
        </w:rPr>
        <w:t>投资方式、投资金额及投资来源；</w:t>
      </w:r>
    </w:p>
    <w:p w:rsidR="0008242E" w:rsidRPr="00031118" w:rsidRDefault="0008242E" w:rsidP="00F8316B">
      <w:pPr>
        <w:pStyle w:val="ListParagraph"/>
        <w:numPr>
          <w:ilvl w:val="0"/>
          <w:numId w:val="1"/>
        </w:numPr>
        <w:spacing w:line="560" w:lineRule="exact"/>
        <w:ind w:left="0" w:firstLine="640"/>
        <w:rPr>
          <w:rFonts w:ascii="仿宋_GB2312" w:eastAsia="仿宋_GB2312" w:hAnsi="仿宋"/>
          <w:bCs/>
          <w:sz w:val="32"/>
          <w:szCs w:val="32"/>
        </w:rPr>
      </w:pPr>
      <w:r w:rsidRPr="00031118">
        <w:rPr>
          <w:rFonts w:ascii="仿宋_GB2312" w:eastAsia="仿宋_GB2312" w:hAnsi="仿宋" w:hint="eastAsia"/>
          <w:bCs/>
          <w:sz w:val="32"/>
          <w:szCs w:val="32"/>
        </w:rPr>
        <w:t>投资对单位财务状况和履行职能的影响；</w:t>
      </w:r>
    </w:p>
    <w:p w:rsidR="0008242E" w:rsidRPr="005A1949" w:rsidRDefault="0008242E" w:rsidP="00F8316B">
      <w:pPr>
        <w:pStyle w:val="ListParagraph"/>
        <w:numPr>
          <w:ilvl w:val="0"/>
          <w:numId w:val="1"/>
        </w:numPr>
        <w:spacing w:line="560" w:lineRule="exact"/>
        <w:ind w:left="0" w:firstLine="600"/>
        <w:rPr>
          <w:rFonts w:ascii="仿宋_GB2312" w:eastAsia="仿宋_GB2312" w:hAnsi="仿宋"/>
          <w:bCs/>
          <w:spacing w:val="-10"/>
          <w:sz w:val="32"/>
          <w:szCs w:val="32"/>
        </w:rPr>
      </w:pPr>
      <w:r w:rsidRPr="005A1949">
        <w:rPr>
          <w:rFonts w:ascii="仿宋_GB2312" w:eastAsia="仿宋_GB2312" w:hAnsi="仿宋" w:hint="eastAsia"/>
          <w:bCs/>
          <w:spacing w:val="-10"/>
          <w:sz w:val="32"/>
          <w:szCs w:val="32"/>
        </w:rPr>
        <w:t>拟创办经济实体的股权结构情况，拟合作方的资信状况；</w:t>
      </w:r>
    </w:p>
    <w:p w:rsidR="0008242E" w:rsidRPr="00031118" w:rsidRDefault="0008242E" w:rsidP="00F8316B">
      <w:pPr>
        <w:pStyle w:val="ListParagraph"/>
        <w:numPr>
          <w:ilvl w:val="0"/>
          <w:numId w:val="1"/>
        </w:numPr>
        <w:spacing w:line="560" w:lineRule="exact"/>
        <w:ind w:left="0" w:firstLine="640"/>
        <w:rPr>
          <w:rFonts w:ascii="仿宋_GB2312" w:eastAsia="仿宋_GB2312" w:hAnsi="仿宋"/>
          <w:bCs/>
          <w:sz w:val="32"/>
          <w:szCs w:val="32"/>
        </w:rPr>
      </w:pPr>
      <w:r w:rsidRPr="00031118">
        <w:rPr>
          <w:rFonts w:ascii="仿宋_GB2312" w:eastAsia="仿宋_GB2312" w:hAnsi="仿宋" w:hint="eastAsia"/>
          <w:bCs/>
          <w:sz w:val="32"/>
          <w:szCs w:val="32"/>
        </w:rPr>
        <w:t>投资行业的基本情况，投资的风险、收益、回收期等经济指标分析；</w:t>
      </w:r>
    </w:p>
    <w:p w:rsidR="0008242E" w:rsidRPr="00031118" w:rsidRDefault="0008242E" w:rsidP="00F8316B">
      <w:pPr>
        <w:pStyle w:val="ListParagraph"/>
        <w:numPr>
          <w:ilvl w:val="0"/>
          <w:numId w:val="1"/>
        </w:numPr>
        <w:spacing w:line="560" w:lineRule="exact"/>
        <w:ind w:left="0" w:firstLine="640"/>
        <w:rPr>
          <w:rFonts w:ascii="仿宋_GB2312" w:eastAsia="仿宋_GB2312" w:hAnsi="仿宋"/>
          <w:bCs/>
          <w:sz w:val="32"/>
          <w:szCs w:val="32"/>
        </w:rPr>
      </w:pPr>
      <w:r w:rsidRPr="00031118">
        <w:rPr>
          <w:rFonts w:ascii="仿宋_GB2312" w:eastAsia="仿宋_GB2312" w:hAnsi="仿宋" w:hint="eastAsia"/>
          <w:bCs/>
          <w:sz w:val="32"/>
          <w:szCs w:val="32"/>
        </w:rPr>
        <w:t>其他有关情况。</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第四条</w:t>
      </w:r>
      <w:r w:rsidRPr="00031118">
        <w:rPr>
          <w:rFonts w:ascii="仿宋_GB2312" w:eastAsia="仿宋_GB2312" w:hAnsi="仿宋"/>
          <w:bCs/>
          <w:sz w:val="32"/>
          <w:szCs w:val="32"/>
        </w:rPr>
        <w:t xml:space="preserve"> </w:t>
      </w:r>
      <w:r>
        <w:rPr>
          <w:rFonts w:ascii="仿宋_GB2312" w:eastAsia="仿宋_GB2312" w:hAnsi="仿宋"/>
          <w:bCs/>
          <w:sz w:val="32"/>
          <w:szCs w:val="32"/>
        </w:rPr>
        <w:t xml:space="preserve"> </w:t>
      </w:r>
      <w:r w:rsidRPr="00031118">
        <w:rPr>
          <w:rFonts w:ascii="仿宋_GB2312" w:eastAsia="仿宋_GB2312" w:hAnsi="仿宋" w:hint="eastAsia"/>
          <w:bCs/>
          <w:sz w:val="32"/>
          <w:szCs w:val="32"/>
        </w:rPr>
        <w:t>中商联在申报对外投资事项前，应严格履行单位内部民主决策程序</w:t>
      </w:r>
      <w:r>
        <w:rPr>
          <w:rFonts w:ascii="仿宋_GB2312" w:eastAsia="仿宋_GB2312" w:hAnsi="仿宋" w:hint="eastAsia"/>
          <w:bCs/>
          <w:sz w:val="32"/>
          <w:szCs w:val="32"/>
        </w:rPr>
        <w:t>：</w:t>
      </w:r>
      <w:r w:rsidRPr="00031118">
        <w:rPr>
          <w:rFonts w:ascii="仿宋_GB2312" w:eastAsia="仿宋_GB2312" w:hAnsi="仿宋" w:hint="eastAsia"/>
          <w:bCs/>
          <w:sz w:val="32"/>
          <w:szCs w:val="32"/>
        </w:rPr>
        <w:t>首先由部门向办公室提交成立经济实体的申请，同时提交可行性研究报告和拟合作方资信状况的有关材料</w:t>
      </w:r>
      <w:r>
        <w:rPr>
          <w:rFonts w:ascii="仿宋_GB2312" w:eastAsia="仿宋_GB2312" w:hAnsi="仿宋" w:hint="eastAsia"/>
          <w:bCs/>
          <w:sz w:val="32"/>
          <w:szCs w:val="32"/>
        </w:rPr>
        <w:t>；</w:t>
      </w:r>
      <w:r w:rsidRPr="00031118">
        <w:rPr>
          <w:rFonts w:ascii="仿宋_GB2312" w:eastAsia="仿宋_GB2312" w:hAnsi="仿宋" w:hint="eastAsia"/>
          <w:bCs/>
          <w:sz w:val="32"/>
          <w:szCs w:val="32"/>
        </w:rPr>
        <w:t>办公室初审后送中商联对外投资项目评估小组审核，评估小组出具评估意见</w:t>
      </w:r>
      <w:r>
        <w:rPr>
          <w:rFonts w:ascii="仿宋_GB2312" w:eastAsia="仿宋_GB2312" w:hAnsi="仿宋" w:hint="eastAsia"/>
          <w:bCs/>
          <w:sz w:val="32"/>
          <w:szCs w:val="32"/>
        </w:rPr>
        <w:t>后，</w:t>
      </w:r>
      <w:r w:rsidRPr="00031118">
        <w:rPr>
          <w:rFonts w:ascii="仿宋_GB2312" w:eastAsia="仿宋_GB2312" w:hAnsi="仿宋" w:hint="eastAsia"/>
          <w:bCs/>
          <w:sz w:val="32"/>
          <w:szCs w:val="32"/>
        </w:rPr>
        <w:t>提交</w:t>
      </w:r>
      <w:r>
        <w:rPr>
          <w:rFonts w:ascii="仿宋_GB2312" w:eastAsia="仿宋_GB2312" w:hAnsi="仿宋" w:hint="eastAsia"/>
          <w:bCs/>
          <w:sz w:val="32"/>
          <w:szCs w:val="32"/>
        </w:rPr>
        <w:t>会长办公会或党委常委会</w:t>
      </w:r>
      <w:r w:rsidRPr="00031118">
        <w:rPr>
          <w:rFonts w:ascii="仿宋_GB2312" w:eastAsia="仿宋_GB2312" w:hAnsi="仿宋" w:hint="eastAsia"/>
          <w:bCs/>
          <w:sz w:val="32"/>
          <w:szCs w:val="32"/>
        </w:rPr>
        <w:t>审议</w:t>
      </w:r>
      <w:r>
        <w:rPr>
          <w:rFonts w:ascii="仿宋_GB2312" w:eastAsia="仿宋_GB2312" w:hAnsi="仿宋" w:hint="eastAsia"/>
          <w:bCs/>
          <w:sz w:val="32"/>
          <w:szCs w:val="32"/>
        </w:rPr>
        <w:t>；会长办公会或党委常委会</w:t>
      </w:r>
      <w:r w:rsidRPr="00031118">
        <w:rPr>
          <w:rFonts w:ascii="仿宋_GB2312" w:eastAsia="仿宋_GB2312" w:hAnsi="仿宋" w:hint="eastAsia"/>
          <w:bCs/>
          <w:sz w:val="32"/>
          <w:szCs w:val="32"/>
        </w:rPr>
        <w:t>讨论通过后形成会议纪要，并由所有参会人员签字，财务部根据党政联席会的决定，起草申请对外投资的请示，并牵头有关部门准备有关申报材料。具体工作流程如下：</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有关部门提交成立经济实体的申请→办公室初审→对外投资项目评估小组审核→</w:t>
      </w:r>
      <w:r>
        <w:rPr>
          <w:rFonts w:ascii="仿宋_GB2312" w:eastAsia="仿宋_GB2312" w:hAnsi="仿宋" w:hint="eastAsia"/>
          <w:bCs/>
          <w:sz w:val="32"/>
          <w:szCs w:val="32"/>
        </w:rPr>
        <w:t>会长办公会或党委常委会</w:t>
      </w:r>
      <w:r w:rsidRPr="00031118">
        <w:rPr>
          <w:rFonts w:ascii="仿宋_GB2312" w:eastAsia="仿宋_GB2312" w:hAnsi="仿宋" w:hint="eastAsia"/>
          <w:bCs/>
          <w:sz w:val="32"/>
          <w:szCs w:val="32"/>
        </w:rPr>
        <w:t>审议→财务部起草正式文件并牵头准备有关材料。</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第五条</w:t>
      </w:r>
      <w:r>
        <w:rPr>
          <w:rFonts w:ascii="仿宋_GB2312" w:eastAsia="仿宋_GB2312" w:hAnsi="仿宋"/>
          <w:b/>
          <w:bCs/>
          <w:sz w:val="32"/>
          <w:szCs w:val="32"/>
        </w:rPr>
        <w:t xml:space="preserve"> </w:t>
      </w:r>
      <w:r w:rsidRPr="00031118">
        <w:rPr>
          <w:rFonts w:ascii="仿宋_GB2312" w:eastAsia="仿宋_GB2312" w:hAnsi="仿宋"/>
          <w:bCs/>
          <w:sz w:val="32"/>
          <w:szCs w:val="32"/>
        </w:rPr>
        <w:t xml:space="preserve"> </w:t>
      </w:r>
      <w:r w:rsidRPr="00031118">
        <w:rPr>
          <w:rFonts w:ascii="仿宋_GB2312" w:eastAsia="仿宋_GB2312" w:hAnsi="仿宋" w:hint="eastAsia"/>
          <w:bCs/>
          <w:sz w:val="32"/>
          <w:szCs w:val="32"/>
        </w:rPr>
        <w:t>对外投资的资产要符合国家相关规定，国家投入的财政资金、上级补助收入和为维持事业正常发展、保证事业计划完成的各项资产等不得用于对外投资，并且对外投资不能影响单位正常运行。以实物资产投资的，须按照国家关于资产评估的规定，由财务部聘请具有相应资质的中介机构进行资产评估</w:t>
      </w:r>
      <w:r>
        <w:rPr>
          <w:rFonts w:ascii="仿宋_GB2312" w:eastAsia="仿宋_GB2312" w:hAnsi="仿宋" w:hint="eastAsia"/>
          <w:bCs/>
          <w:sz w:val="32"/>
          <w:szCs w:val="32"/>
        </w:rPr>
        <w:t>，</w:t>
      </w:r>
      <w:r w:rsidRPr="00031118">
        <w:rPr>
          <w:rFonts w:ascii="仿宋_GB2312" w:eastAsia="仿宋_GB2312" w:hAnsi="仿宋" w:hint="eastAsia"/>
          <w:bCs/>
          <w:sz w:val="32"/>
          <w:szCs w:val="32"/>
        </w:rPr>
        <w:t>并将评估结果报国资委履行核准或备案手续。</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第六条</w:t>
      </w:r>
      <w:r w:rsidRPr="00031118">
        <w:rPr>
          <w:rFonts w:ascii="仿宋_GB2312" w:eastAsia="仿宋_GB2312" w:hAnsi="仿宋"/>
          <w:bCs/>
          <w:sz w:val="32"/>
          <w:szCs w:val="32"/>
        </w:rPr>
        <w:t xml:space="preserve"> </w:t>
      </w:r>
      <w:r>
        <w:rPr>
          <w:rFonts w:ascii="仿宋_GB2312" w:eastAsia="仿宋_GB2312" w:hAnsi="仿宋"/>
          <w:bCs/>
          <w:sz w:val="32"/>
          <w:szCs w:val="32"/>
        </w:rPr>
        <w:t xml:space="preserve"> </w:t>
      </w:r>
      <w:r w:rsidRPr="00031118">
        <w:rPr>
          <w:rFonts w:ascii="仿宋_GB2312" w:eastAsia="仿宋_GB2312" w:hAnsi="仿宋" w:hint="eastAsia"/>
          <w:bCs/>
          <w:sz w:val="32"/>
          <w:szCs w:val="32"/>
        </w:rPr>
        <w:t>中商联的对外投资活动实行审批制，由财务部统一报国资委审批，国资委根据审批权限报财政部审批或备案。对外投资原则上可以设立独资或控股有限责任公司。</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第七条</w:t>
      </w:r>
      <w:r w:rsidRPr="00031118">
        <w:rPr>
          <w:rFonts w:ascii="仿宋_GB2312" w:eastAsia="仿宋_GB2312" w:hAnsi="仿宋"/>
          <w:b/>
          <w:bCs/>
          <w:sz w:val="32"/>
          <w:szCs w:val="32"/>
        </w:rPr>
        <w:t xml:space="preserve"> </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对外投资申报审核或备案时，应提交以下资料：</w:t>
      </w:r>
      <w:r w:rsidRPr="00031118">
        <w:rPr>
          <w:rFonts w:ascii="仿宋_GB2312" w:eastAsia="仿宋_GB2312" w:hAnsi="仿宋"/>
          <w:bCs/>
          <w:sz w:val="32"/>
          <w:szCs w:val="32"/>
        </w:rPr>
        <w:t xml:space="preserve"> </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（一）关于对外投资事项的书面申请：陈述单位性质和主要业务情况</w:t>
      </w:r>
      <w:r>
        <w:rPr>
          <w:rFonts w:ascii="仿宋_GB2312" w:eastAsia="仿宋_GB2312" w:hAnsi="仿宋" w:hint="eastAsia"/>
          <w:bCs/>
          <w:sz w:val="32"/>
          <w:szCs w:val="32"/>
        </w:rPr>
        <w:t>，</w:t>
      </w:r>
      <w:r w:rsidRPr="00031118">
        <w:rPr>
          <w:rFonts w:ascii="仿宋_GB2312" w:eastAsia="仿宋_GB2312" w:hAnsi="仿宋" w:hint="eastAsia"/>
          <w:bCs/>
          <w:sz w:val="32"/>
          <w:szCs w:val="32"/>
        </w:rPr>
        <w:t>陈述对外投资的理由、投资金额、决策程序、投资资金来源等</w:t>
      </w:r>
      <w:r>
        <w:rPr>
          <w:rFonts w:ascii="仿宋_GB2312" w:eastAsia="仿宋_GB2312" w:hAnsi="仿宋" w:hint="eastAsia"/>
          <w:bCs/>
          <w:sz w:val="32"/>
          <w:szCs w:val="32"/>
        </w:rPr>
        <w:t>，</w:t>
      </w:r>
      <w:r w:rsidRPr="00031118">
        <w:rPr>
          <w:rFonts w:ascii="仿宋_GB2312" w:eastAsia="仿宋_GB2312" w:hAnsi="仿宋" w:hint="eastAsia"/>
          <w:bCs/>
          <w:sz w:val="32"/>
          <w:szCs w:val="32"/>
        </w:rPr>
        <w:t>说明被投资单位名称、注册资金、股本结构以及主营业务、预期收益等。</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（二）拟对外投资资产的价值凭证、资产评估报告及权属证明，如购货发票、工程决算副本、国有土地使用权证、房屋所有权证、股权证等证据的复印件（加盖单位公章）。</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（三）投资资金来源证明，证明投资资金为单位自有资金（除财政拨款和财政拨款结余以外的资金），并加盖单位财务章。</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（四）对外投资的可行性分析报告。</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（五）拟同意对外投资的会议决议或会议纪要复印件。</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（六）单位法人证书复印件、拟合作方法人证书复印件或企业营业执照复印件、个人身份证复印件。</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（七）拟创办经济实体的章程和工商行政管理部门下发的企业名称预先核准通知书。</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（八）与拟合作方签订的合作意向书、协议草案或合同草案。</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（九）单位上年度的财务报表。</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（十）经中介机构审计的拟合作方上年度财务报表。</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（十一）其他材料。</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增资扩股的，还需提供以下材料：经中介机构审计的被投资单位上年度财务报表、营业执照复印件；被投资单位属国有企业的，还需提供产权登记证复印件。</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以上材料一式四份，其中上报三份，财务部留存一份。</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第八条</w:t>
      </w:r>
      <w:r>
        <w:rPr>
          <w:rFonts w:ascii="仿宋_GB2312" w:eastAsia="仿宋_GB2312" w:hAnsi="仿宋"/>
          <w:b/>
          <w:bCs/>
          <w:sz w:val="32"/>
          <w:szCs w:val="32"/>
        </w:rPr>
        <w:t xml:space="preserve"> </w:t>
      </w:r>
      <w:r w:rsidRPr="00031118">
        <w:rPr>
          <w:rFonts w:ascii="仿宋_GB2312" w:eastAsia="仿宋_GB2312" w:hAnsi="仿宋"/>
          <w:bCs/>
          <w:sz w:val="32"/>
          <w:szCs w:val="32"/>
        </w:rPr>
        <w:t xml:space="preserve"> </w:t>
      </w:r>
      <w:r w:rsidRPr="00031118">
        <w:rPr>
          <w:rFonts w:ascii="仿宋_GB2312" w:eastAsia="仿宋_GB2312" w:hAnsi="仿宋" w:hint="eastAsia"/>
          <w:bCs/>
          <w:sz w:val="32"/>
          <w:szCs w:val="32"/>
        </w:rPr>
        <w:t>根据国家有关规定不得从事以下对外投资事项：</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（一）买卖期货、股票，国家另有规定的除外；</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（二）</w:t>
      </w:r>
      <w:r w:rsidRPr="005A1949">
        <w:rPr>
          <w:rFonts w:ascii="仿宋_GB2312" w:eastAsia="仿宋_GB2312" w:hAnsi="仿宋" w:hint="eastAsia"/>
          <w:bCs/>
          <w:spacing w:val="-4"/>
          <w:sz w:val="32"/>
          <w:szCs w:val="32"/>
        </w:rPr>
        <w:t>购买各种企业债券、各类投资基金和其他任何形式的金融衍生品或进行任何形式的金融风险投资，国家另有规定的除外；</w:t>
      </w:r>
    </w:p>
    <w:p w:rsidR="0008242E" w:rsidRPr="00031118" w:rsidRDefault="0008242E" w:rsidP="00F8316B">
      <w:pPr>
        <w:spacing w:line="560" w:lineRule="exact"/>
        <w:ind w:firstLineChars="200" w:firstLine="640"/>
        <w:rPr>
          <w:rFonts w:ascii="仿宋_GB2312" w:eastAsia="仿宋_GB2312" w:hAnsi="仿宋"/>
          <w:bCs/>
          <w:sz w:val="32"/>
          <w:szCs w:val="32"/>
        </w:rPr>
      </w:pPr>
      <w:r w:rsidRPr="00031118">
        <w:rPr>
          <w:rFonts w:ascii="仿宋_GB2312" w:eastAsia="仿宋_GB2312" w:hAnsi="仿宋" w:hint="eastAsia"/>
          <w:bCs/>
          <w:sz w:val="32"/>
          <w:szCs w:val="32"/>
        </w:rPr>
        <w:t>（三）其他违反法律、行政法规规定的。</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第九条</w:t>
      </w:r>
      <w:r w:rsidRPr="00031118">
        <w:rPr>
          <w:rFonts w:ascii="仿宋_GB2312" w:eastAsia="仿宋_GB2312" w:hAnsi="仿宋"/>
          <w:bCs/>
          <w:sz w:val="32"/>
          <w:szCs w:val="32"/>
        </w:rPr>
        <w:t xml:space="preserve"> </w:t>
      </w:r>
      <w:r>
        <w:rPr>
          <w:rFonts w:ascii="仿宋_GB2312" w:eastAsia="仿宋_GB2312" w:hAnsi="仿宋"/>
          <w:bCs/>
          <w:sz w:val="32"/>
          <w:szCs w:val="32"/>
        </w:rPr>
        <w:t xml:space="preserve"> </w:t>
      </w:r>
      <w:r w:rsidRPr="00031118">
        <w:rPr>
          <w:rFonts w:ascii="仿宋_GB2312" w:eastAsia="仿宋_GB2312" w:hAnsi="仿宋" w:hint="eastAsia"/>
          <w:bCs/>
          <w:sz w:val="32"/>
          <w:szCs w:val="32"/>
        </w:rPr>
        <w:t>拟进行境外投资活动的，应遵循国家境外投资项目核准和外汇管理等相关规定，履行报批手续。</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第十条</w:t>
      </w:r>
      <w:r w:rsidRPr="00031118">
        <w:rPr>
          <w:rFonts w:ascii="仿宋_GB2312" w:eastAsia="仿宋_GB2312" w:hAnsi="仿宋"/>
          <w:bCs/>
          <w:sz w:val="32"/>
          <w:szCs w:val="32"/>
        </w:rPr>
        <w:t xml:space="preserve"> </w:t>
      </w:r>
      <w:r>
        <w:rPr>
          <w:rFonts w:ascii="仿宋_GB2312" w:eastAsia="仿宋_GB2312" w:hAnsi="仿宋"/>
          <w:bCs/>
          <w:sz w:val="32"/>
          <w:szCs w:val="32"/>
        </w:rPr>
        <w:t xml:space="preserve"> </w:t>
      </w:r>
      <w:r w:rsidRPr="00031118">
        <w:rPr>
          <w:rFonts w:ascii="仿宋_GB2312" w:eastAsia="仿宋_GB2312" w:hAnsi="仿宋" w:hint="eastAsia"/>
          <w:bCs/>
          <w:sz w:val="32"/>
          <w:szCs w:val="32"/>
        </w:rPr>
        <w:t>收到国资委关于对外投资事项的批复文件后，由财务部按国资委要求将复印件报财政部驻北京市财政监察专员办事处（以下简称“北京财政专员办”）备案。</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第十一条</w:t>
      </w:r>
      <w:r w:rsidRPr="00031118">
        <w:rPr>
          <w:rFonts w:ascii="仿宋_GB2312" w:eastAsia="仿宋_GB2312" w:hAnsi="仿宋"/>
          <w:bCs/>
          <w:sz w:val="32"/>
          <w:szCs w:val="32"/>
        </w:rPr>
        <w:t xml:space="preserve"> </w:t>
      </w:r>
      <w:r>
        <w:rPr>
          <w:rFonts w:ascii="仿宋_GB2312" w:eastAsia="仿宋_GB2312" w:hAnsi="仿宋"/>
          <w:bCs/>
          <w:sz w:val="32"/>
          <w:szCs w:val="32"/>
        </w:rPr>
        <w:t xml:space="preserve"> </w:t>
      </w:r>
      <w:r w:rsidRPr="00031118">
        <w:rPr>
          <w:rFonts w:ascii="仿宋_GB2312" w:eastAsia="仿宋_GB2312" w:hAnsi="仿宋" w:hint="eastAsia"/>
          <w:bCs/>
          <w:sz w:val="32"/>
          <w:szCs w:val="32"/>
        </w:rPr>
        <w:t>为明晰产权关系，保证国有资产的安全、完整，投资设立的全资和控股企业应按《企业国有资产产权登记管理办法》（国务院令</w:t>
      </w:r>
      <w:r w:rsidRPr="00031118">
        <w:rPr>
          <w:rFonts w:ascii="仿宋_GB2312" w:eastAsia="仿宋_GB2312" w:hAnsi="仿宋"/>
          <w:bCs/>
          <w:sz w:val="32"/>
          <w:szCs w:val="32"/>
        </w:rPr>
        <w:t xml:space="preserve">192 </w:t>
      </w:r>
      <w:r w:rsidRPr="00031118">
        <w:rPr>
          <w:rFonts w:ascii="仿宋_GB2312" w:eastAsia="仿宋_GB2312" w:hAnsi="仿宋" w:hint="eastAsia"/>
          <w:bCs/>
          <w:sz w:val="32"/>
          <w:szCs w:val="32"/>
        </w:rPr>
        <w:t>号）的规定办理国有资产产权登记。</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第十二条</w:t>
      </w:r>
      <w:r w:rsidRPr="00031118">
        <w:rPr>
          <w:rFonts w:ascii="仿宋_GB2312" w:eastAsia="仿宋_GB2312" w:hAnsi="仿宋"/>
          <w:bCs/>
          <w:sz w:val="32"/>
          <w:szCs w:val="32"/>
        </w:rPr>
        <w:t xml:space="preserve"> </w:t>
      </w:r>
      <w:r>
        <w:rPr>
          <w:rFonts w:ascii="仿宋_GB2312" w:eastAsia="仿宋_GB2312" w:hAnsi="仿宋"/>
          <w:bCs/>
          <w:sz w:val="32"/>
          <w:szCs w:val="32"/>
        </w:rPr>
        <w:t xml:space="preserve"> </w:t>
      </w:r>
      <w:r w:rsidRPr="00031118">
        <w:rPr>
          <w:rFonts w:ascii="仿宋_GB2312" w:eastAsia="仿宋_GB2312" w:hAnsi="仿宋" w:hint="eastAsia"/>
          <w:bCs/>
          <w:sz w:val="32"/>
          <w:szCs w:val="32"/>
        </w:rPr>
        <w:t>中商联财务部依照《中华人民共和国企业国有资产法》、《中华人民共和国公司法》、《企业财务通则》、《企业国有产权转让管理暂行办法》、《事业单位国有资产管理暂行办法》和《事业财务通则》等企、事业国有资产监管的有关规定，具体承担财务监管职责，并配合单位有关部门对被投资单位进行日常管理，检查、监督、考核股权投资的效果，并及时将有关情况向有关主管会领导报告。</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第十三条</w:t>
      </w:r>
      <w:r>
        <w:rPr>
          <w:rFonts w:ascii="仿宋_GB2312" w:eastAsia="仿宋_GB2312" w:hAnsi="仿宋"/>
          <w:bCs/>
          <w:sz w:val="32"/>
          <w:szCs w:val="32"/>
        </w:rPr>
        <w:t xml:space="preserve">  </w:t>
      </w:r>
      <w:r w:rsidRPr="00031118">
        <w:rPr>
          <w:rFonts w:ascii="仿宋_GB2312" w:eastAsia="仿宋_GB2312" w:hAnsi="仿宋" w:hint="eastAsia"/>
          <w:bCs/>
          <w:sz w:val="32"/>
          <w:szCs w:val="32"/>
        </w:rPr>
        <w:t>国家审计部门、北京财政专员办和中商联财务部有权调阅和审核被投资单位的资产、财务会计资料，各单位应自觉接受国家审计部门、北京财政专员办和中商联财务部的监督并积极配合。</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第十四条</w:t>
      </w:r>
      <w:r>
        <w:rPr>
          <w:rFonts w:ascii="仿宋_GB2312" w:eastAsia="仿宋_GB2312" w:hAnsi="仿宋"/>
          <w:b/>
          <w:bCs/>
          <w:sz w:val="32"/>
          <w:szCs w:val="32"/>
        </w:rPr>
        <w:t xml:space="preserve">  </w:t>
      </w:r>
      <w:r w:rsidRPr="005A1949">
        <w:rPr>
          <w:rFonts w:ascii="仿宋_GB2312" w:eastAsia="仿宋_GB2312" w:hAnsi="仿宋" w:hint="eastAsia"/>
          <w:bCs/>
          <w:spacing w:val="-4"/>
          <w:sz w:val="32"/>
          <w:szCs w:val="32"/>
        </w:rPr>
        <w:t>被投资的经济实体设立董事会的，中商联应依照章程派出董事、监事；不设立董事会的，应依照章程派出执行董事。中商联派出的董事、监事和执行董事不得在经济实体领取报酬。</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shd w:val="pct15" w:color="auto" w:fill="FFFFFF"/>
        </w:rPr>
      </w:pPr>
      <w:r w:rsidRPr="00031118">
        <w:rPr>
          <w:rFonts w:ascii="仿宋_GB2312" w:eastAsia="仿宋_GB2312" w:hAnsi="仿宋" w:hint="eastAsia"/>
          <w:b/>
          <w:bCs/>
          <w:sz w:val="32"/>
          <w:szCs w:val="32"/>
        </w:rPr>
        <w:t>第十五条</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中商联应对全资及控股的被投资单位建立负责人经营业绩考核制度，并依据考核结果，决定有关人员的任用和奖惩，落实经营责任。</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第十六条</w:t>
      </w:r>
      <w:r>
        <w:rPr>
          <w:rFonts w:ascii="仿宋_GB2312" w:eastAsia="仿宋_GB2312" w:hAnsi="仿宋"/>
          <w:bCs/>
          <w:sz w:val="32"/>
          <w:szCs w:val="32"/>
        </w:rPr>
        <w:t xml:space="preserve">  </w:t>
      </w:r>
      <w:r w:rsidRPr="00031118">
        <w:rPr>
          <w:rFonts w:ascii="仿宋_GB2312" w:eastAsia="仿宋_GB2312" w:hAnsi="仿宋" w:hint="eastAsia"/>
          <w:bCs/>
          <w:sz w:val="32"/>
          <w:szCs w:val="32"/>
        </w:rPr>
        <w:t>被投资单位的法定代表人是保障本单位国有资产安全的第一责任人，应确保国有资产的安全、完整，并使其保值增值。</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第十七条</w:t>
      </w:r>
      <w:r>
        <w:rPr>
          <w:rFonts w:ascii="仿宋_GB2312" w:eastAsia="仿宋_GB2312" w:hAnsi="仿宋"/>
          <w:bCs/>
          <w:sz w:val="32"/>
          <w:szCs w:val="32"/>
        </w:rPr>
        <w:t xml:space="preserve">  </w:t>
      </w:r>
      <w:r w:rsidRPr="00031118">
        <w:rPr>
          <w:rFonts w:ascii="仿宋_GB2312" w:eastAsia="仿宋_GB2312" w:hAnsi="仿宋" w:hint="eastAsia"/>
          <w:bCs/>
          <w:sz w:val="32"/>
          <w:szCs w:val="32"/>
        </w:rPr>
        <w:t>被投资单位应加强内部控制制度建设，建立健全财务规章制度，并将各项财务管理制度报中商联财务部备案。</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color w:val="000000"/>
          <w:sz w:val="32"/>
          <w:szCs w:val="32"/>
        </w:rPr>
      </w:pPr>
      <w:r w:rsidRPr="00031118">
        <w:rPr>
          <w:rFonts w:ascii="仿宋_GB2312" w:eastAsia="仿宋_GB2312" w:hAnsi="仿宋" w:hint="eastAsia"/>
          <w:b/>
          <w:bCs/>
          <w:sz w:val="32"/>
          <w:szCs w:val="32"/>
        </w:rPr>
        <w:t>第十八条</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被投资单位在章程或财务制度中应明确对外投资、出租、出借、抵押、担保和购买股票、基金、债券等的决策程序，对其进行风险控制。</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第十九条</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被投资单位应于每季终了后</w:t>
      </w:r>
      <w:r w:rsidRPr="00031118">
        <w:rPr>
          <w:rFonts w:ascii="仿宋_GB2312" w:eastAsia="仿宋_GB2312" w:hAnsi="仿宋"/>
          <w:bCs/>
          <w:sz w:val="32"/>
          <w:szCs w:val="32"/>
        </w:rPr>
        <w:t>10</w:t>
      </w:r>
      <w:r w:rsidRPr="00031118">
        <w:rPr>
          <w:rFonts w:ascii="仿宋_GB2312" w:eastAsia="仿宋_GB2312" w:hAnsi="仿宋" w:hint="eastAsia"/>
          <w:bCs/>
          <w:sz w:val="32"/>
          <w:szCs w:val="32"/>
        </w:rPr>
        <w:t>日前向中商联财务部报送季度财务会计报告，财务会计报告应包括会计报表、会计报表附注和财务情况说明书。</w:t>
      </w:r>
    </w:p>
    <w:p w:rsidR="0008242E" w:rsidRPr="00031118" w:rsidRDefault="0008242E" w:rsidP="00F8316B">
      <w:pPr>
        <w:autoSpaceDE w:val="0"/>
        <w:autoSpaceDN w:val="0"/>
        <w:adjustRightInd w:val="0"/>
        <w:spacing w:line="560" w:lineRule="exact"/>
        <w:ind w:firstLineChars="200" w:firstLine="640"/>
        <w:jc w:val="left"/>
        <w:rPr>
          <w:rFonts w:ascii="仿宋_GB2312" w:eastAsia="仿宋_GB2312" w:hAnsi="仿宋"/>
          <w:bCs/>
          <w:sz w:val="32"/>
          <w:szCs w:val="32"/>
        </w:rPr>
      </w:pPr>
      <w:r w:rsidRPr="00031118">
        <w:rPr>
          <w:rFonts w:ascii="仿宋_GB2312" w:eastAsia="仿宋_GB2312" w:hAnsi="仿宋" w:hint="eastAsia"/>
          <w:bCs/>
          <w:sz w:val="32"/>
          <w:szCs w:val="32"/>
        </w:rPr>
        <w:t>根据财政部、国资委要求，中商联设立的全资或控股企业，每月</w:t>
      </w:r>
      <w:r w:rsidRPr="00031118">
        <w:rPr>
          <w:rFonts w:ascii="仿宋_GB2312" w:eastAsia="仿宋_GB2312" w:hAnsi="仿宋"/>
          <w:bCs/>
          <w:sz w:val="32"/>
          <w:szCs w:val="32"/>
        </w:rPr>
        <w:t>5</w:t>
      </w:r>
      <w:r w:rsidRPr="00031118">
        <w:rPr>
          <w:rFonts w:ascii="仿宋_GB2312" w:eastAsia="仿宋_GB2312" w:hAnsi="仿宋" w:hint="eastAsia"/>
          <w:bCs/>
          <w:sz w:val="32"/>
          <w:szCs w:val="32"/>
        </w:rPr>
        <w:t>日前应向中商联财务部报送企业快报，由中商联汇总报送国资委。</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第二十条</w:t>
      </w:r>
      <w:r>
        <w:rPr>
          <w:rFonts w:ascii="仿宋_GB2312" w:eastAsia="仿宋_GB2312" w:hAnsi="仿宋"/>
          <w:bCs/>
          <w:sz w:val="32"/>
          <w:szCs w:val="32"/>
        </w:rPr>
        <w:t xml:space="preserve">  </w:t>
      </w:r>
      <w:r w:rsidRPr="00031118">
        <w:rPr>
          <w:rFonts w:ascii="仿宋_GB2312" w:eastAsia="仿宋_GB2312" w:hAnsi="仿宋" w:hint="eastAsia"/>
          <w:bCs/>
          <w:sz w:val="32"/>
          <w:szCs w:val="32"/>
        </w:rPr>
        <w:t>每个会计年度终了后，被投资单位要按照财政部部门决算和国务院机关事务管理局国有资产年度决算规定的报表格式、内容和要求，编制有关会计决算报表，并对年度投资收益情况做出报告，由中商联财务部汇总后报国资委并同时抄送北京财政专员办备案。</w:t>
      </w:r>
    </w:p>
    <w:p w:rsidR="0008242E" w:rsidRPr="005A1949" w:rsidRDefault="0008242E" w:rsidP="00F8316B">
      <w:pPr>
        <w:spacing w:line="560" w:lineRule="exact"/>
        <w:ind w:firstLineChars="200" w:firstLine="624"/>
        <w:rPr>
          <w:rFonts w:ascii="仿宋_GB2312" w:eastAsia="仿宋_GB2312" w:hAnsi="仿宋"/>
          <w:bCs/>
          <w:spacing w:val="-4"/>
          <w:sz w:val="32"/>
          <w:szCs w:val="32"/>
        </w:rPr>
      </w:pPr>
      <w:r w:rsidRPr="005A1949">
        <w:rPr>
          <w:rFonts w:ascii="仿宋_GB2312" w:eastAsia="仿宋_GB2312" w:hAnsi="仿宋" w:hint="eastAsia"/>
          <w:bCs/>
          <w:spacing w:val="-4"/>
          <w:sz w:val="32"/>
          <w:szCs w:val="32"/>
        </w:rPr>
        <w:t>被投资单位年度决算报表的审计工作，由中商联财务部统一委托国资委指定的会计师事务所进行。审计费用由被审计单位支付。审计收费标准按照事务所参加国资委年报审计收费标准执行。</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第二十一条</w:t>
      </w:r>
      <w:r>
        <w:rPr>
          <w:rFonts w:ascii="仿宋_GB2312" w:eastAsia="仿宋_GB2312" w:hAnsi="仿宋"/>
          <w:b/>
          <w:bCs/>
          <w:sz w:val="32"/>
          <w:szCs w:val="32"/>
        </w:rPr>
        <w:t xml:space="preserve">  </w:t>
      </w:r>
      <w:r w:rsidRPr="005A1949">
        <w:rPr>
          <w:rFonts w:ascii="仿宋_GB2312" w:eastAsia="仿宋_GB2312" w:hAnsi="仿宋" w:hint="eastAsia"/>
          <w:bCs/>
          <w:spacing w:val="-4"/>
          <w:sz w:val="32"/>
          <w:szCs w:val="32"/>
        </w:rPr>
        <w:t>被投资单位的对外投资项目实行审批制，由中商联审批并报国资委备案。投资企业的级次原则上不得超过两级。</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第二十二条</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被投资单位国有资产的拍卖、出售、转让等按《企业国有产权转让管理暂行办法》（国务院国有资产监督管理委员会、财政部令第</w:t>
      </w:r>
      <w:r>
        <w:rPr>
          <w:rFonts w:ascii="仿宋_GB2312" w:eastAsia="仿宋_GB2312" w:hAnsi="仿宋"/>
          <w:bCs/>
          <w:sz w:val="32"/>
          <w:szCs w:val="32"/>
        </w:rPr>
        <w:t>3</w:t>
      </w:r>
      <w:r w:rsidRPr="00031118">
        <w:rPr>
          <w:rFonts w:ascii="仿宋_GB2312" w:eastAsia="仿宋_GB2312" w:hAnsi="仿宋" w:hint="eastAsia"/>
          <w:bCs/>
          <w:sz w:val="32"/>
          <w:szCs w:val="32"/>
        </w:rPr>
        <w:t>号）执行。</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第二十三条</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被投资单位发生资产拍卖、转让，企业兼并、出售、联营、股份经营和清算，与境内外公司、企业和其他经济组织或个人合作开办企业的，都应当依法进行资产评估、产权界定和登记。</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第二十四条</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被投资单位国有资产的评估按照《国有资产评估管理办法》（</w:t>
      </w:r>
      <w:r w:rsidRPr="00031118">
        <w:rPr>
          <w:rFonts w:ascii="仿宋_GB2312" w:eastAsia="仿宋_GB2312" w:hAnsi="仿宋"/>
          <w:bCs/>
          <w:sz w:val="32"/>
          <w:szCs w:val="32"/>
        </w:rPr>
        <w:t xml:space="preserve">1991 </w:t>
      </w:r>
      <w:r w:rsidRPr="00031118">
        <w:rPr>
          <w:rFonts w:ascii="仿宋_GB2312" w:eastAsia="仿宋_GB2312" w:hAnsi="仿宋" w:hint="eastAsia"/>
          <w:bCs/>
          <w:sz w:val="32"/>
          <w:szCs w:val="32"/>
        </w:rPr>
        <w:t>年</w:t>
      </w:r>
      <w:r w:rsidRPr="00031118">
        <w:rPr>
          <w:rFonts w:ascii="仿宋_GB2312" w:eastAsia="仿宋_GB2312" w:hAnsi="仿宋"/>
          <w:bCs/>
          <w:sz w:val="32"/>
          <w:szCs w:val="32"/>
        </w:rPr>
        <w:t xml:space="preserve">11 </w:t>
      </w:r>
      <w:r w:rsidRPr="00031118">
        <w:rPr>
          <w:rFonts w:ascii="仿宋_GB2312" w:eastAsia="仿宋_GB2312" w:hAnsi="仿宋" w:hint="eastAsia"/>
          <w:bCs/>
          <w:sz w:val="32"/>
          <w:szCs w:val="32"/>
        </w:rPr>
        <w:t>月</w:t>
      </w:r>
      <w:r w:rsidRPr="00031118">
        <w:rPr>
          <w:rFonts w:ascii="仿宋_GB2312" w:eastAsia="仿宋_GB2312" w:hAnsi="仿宋"/>
          <w:bCs/>
          <w:sz w:val="32"/>
          <w:szCs w:val="32"/>
        </w:rPr>
        <w:t xml:space="preserve">16 </w:t>
      </w:r>
      <w:r w:rsidRPr="00031118">
        <w:rPr>
          <w:rFonts w:ascii="仿宋_GB2312" w:eastAsia="仿宋_GB2312" w:hAnsi="仿宋" w:hint="eastAsia"/>
          <w:bCs/>
          <w:sz w:val="32"/>
          <w:szCs w:val="32"/>
        </w:rPr>
        <w:t>日</w:t>
      </w:r>
      <w:r w:rsidRPr="00031118">
        <w:rPr>
          <w:rFonts w:ascii="仿宋_GB2312" w:eastAsia="仿宋_GB2312" w:hAnsi="仿宋"/>
          <w:bCs/>
          <w:sz w:val="32"/>
          <w:szCs w:val="32"/>
        </w:rPr>
        <w:t xml:space="preserve"> </w:t>
      </w:r>
      <w:r w:rsidRPr="00031118">
        <w:rPr>
          <w:rFonts w:ascii="仿宋_GB2312" w:eastAsia="仿宋_GB2312" w:hAnsi="仿宋" w:hint="eastAsia"/>
          <w:bCs/>
          <w:sz w:val="32"/>
          <w:szCs w:val="32"/>
        </w:rPr>
        <w:t>国务院令第</w:t>
      </w:r>
      <w:r w:rsidRPr="00031118">
        <w:rPr>
          <w:rFonts w:ascii="仿宋_GB2312" w:eastAsia="仿宋_GB2312" w:hAnsi="仿宋"/>
          <w:bCs/>
          <w:sz w:val="32"/>
          <w:szCs w:val="32"/>
        </w:rPr>
        <w:t>91</w:t>
      </w:r>
      <w:r w:rsidRPr="00031118">
        <w:rPr>
          <w:rFonts w:ascii="仿宋_GB2312" w:eastAsia="仿宋_GB2312" w:hAnsi="仿宋" w:hint="eastAsia"/>
          <w:bCs/>
          <w:sz w:val="32"/>
          <w:szCs w:val="32"/>
        </w:rPr>
        <w:t>号）、《国有资产评估管理办法施行细则》（国资办发</w:t>
      </w:r>
      <w:r w:rsidRPr="00031118">
        <w:rPr>
          <w:rFonts w:ascii="仿宋_GB2312" w:eastAsia="仿宋_GB2312" w:hAnsi="仿宋"/>
          <w:bCs/>
          <w:sz w:val="32"/>
          <w:szCs w:val="32"/>
        </w:rPr>
        <w:t xml:space="preserve">[1992]36 </w:t>
      </w:r>
      <w:r w:rsidRPr="00031118">
        <w:rPr>
          <w:rFonts w:ascii="仿宋_GB2312" w:eastAsia="仿宋_GB2312" w:hAnsi="仿宋" w:hint="eastAsia"/>
          <w:bCs/>
          <w:sz w:val="32"/>
          <w:szCs w:val="32"/>
        </w:rPr>
        <w:t>号）、《国务院办公厅转发财政部关于改革国有资产评估行政管理方式，加强资产评估监督管理工作意见的通知》（国办发</w:t>
      </w:r>
      <w:r w:rsidRPr="00031118">
        <w:rPr>
          <w:rFonts w:ascii="仿宋_GB2312" w:eastAsia="仿宋_GB2312" w:hAnsi="仿宋"/>
          <w:bCs/>
          <w:sz w:val="32"/>
          <w:szCs w:val="32"/>
        </w:rPr>
        <w:t>[2001]102</w:t>
      </w:r>
      <w:r w:rsidRPr="00031118">
        <w:rPr>
          <w:rFonts w:ascii="仿宋_GB2312" w:eastAsia="仿宋_GB2312" w:hAnsi="仿宋" w:hint="eastAsia"/>
          <w:bCs/>
          <w:sz w:val="32"/>
          <w:szCs w:val="32"/>
        </w:rPr>
        <w:t>号）、《国有资产评估管理若干问题的规定》（财政部令第</w:t>
      </w:r>
      <w:r>
        <w:rPr>
          <w:rFonts w:ascii="仿宋_GB2312" w:eastAsia="仿宋_GB2312" w:hAnsi="仿宋"/>
          <w:bCs/>
          <w:sz w:val="32"/>
          <w:szCs w:val="32"/>
        </w:rPr>
        <w:t>14</w:t>
      </w:r>
      <w:r w:rsidRPr="00031118">
        <w:rPr>
          <w:rFonts w:ascii="仿宋_GB2312" w:eastAsia="仿宋_GB2312" w:hAnsi="仿宋" w:hint="eastAsia"/>
          <w:bCs/>
          <w:sz w:val="32"/>
          <w:szCs w:val="32"/>
        </w:rPr>
        <w:t>号）和《企业国有资产评估管理暂行办法》（国务院国有资产监督管理委员会第</w:t>
      </w:r>
      <w:r>
        <w:rPr>
          <w:rFonts w:ascii="仿宋_GB2312" w:eastAsia="仿宋_GB2312" w:hAnsi="仿宋"/>
          <w:bCs/>
          <w:sz w:val="32"/>
          <w:szCs w:val="32"/>
        </w:rPr>
        <w:t>12</w:t>
      </w:r>
      <w:r w:rsidRPr="00031118">
        <w:rPr>
          <w:rFonts w:ascii="仿宋_GB2312" w:eastAsia="仿宋_GB2312" w:hAnsi="仿宋" w:hint="eastAsia"/>
          <w:bCs/>
          <w:sz w:val="32"/>
          <w:szCs w:val="32"/>
        </w:rPr>
        <w:t>号令）执行。</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第二十五条</w:t>
      </w:r>
      <w:r>
        <w:rPr>
          <w:rFonts w:ascii="仿宋_GB2312" w:eastAsia="仿宋_GB2312" w:hAnsi="仿宋"/>
          <w:bCs/>
          <w:sz w:val="32"/>
          <w:szCs w:val="32"/>
        </w:rPr>
        <w:t xml:space="preserve">  </w:t>
      </w:r>
      <w:r w:rsidRPr="00031118">
        <w:rPr>
          <w:rFonts w:ascii="仿宋_GB2312" w:eastAsia="仿宋_GB2312" w:hAnsi="仿宋" w:hint="eastAsia"/>
          <w:bCs/>
          <w:sz w:val="32"/>
          <w:szCs w:val="32"/>
        </w:rPr>
        <w:t>发生资产拍卖、出售、转让、清算等事项时，应由被投资单位向中商联提出正式申请，由中商联财务部审核，经会领导或</w:t>
      </w:r>
      <w:r>
        <w:rPr>
          <w:rFonts w:ascii="仿宋_GB2312" w:eastAsia="仿宋_GB2312" w:hAnsi="仿宋" w:hint="eastAsia"/>
          <w:bCs/>
          <w:sz w:val="32"/>
          <w:szCs w:val="32"/>
        </w:rPr>
        <w:t>会长办公会</w:t>
      </w:r>
      <w:r w:rsidRPr="00031118">
        <w:rPr>
          <w:rFonts w:ascii="仿宋_GB2312" w:eastAsia="仿宋_GB2312" w:hAnsi="仿宋" w:hint="eastAsia"/>
          <w:bCs/>
          <w:sz w:val="32"/>
          <w:szCs w:val="32"/>
        </w:rPr>
        <w:t>同意后，报国资委审批，中商联财务部依据国资委的批复</w:t>
      </w:r>
      <w:r>
        <w:rPr>
          <w:rFonts w:ascii="仿宋_GB2312" w:eastAsia="仿宋_GB2312" w:hAnsi="仿宋" w:hint="eastAsia"/>
          <w:bCs/>
          <w:sz w:val="32"/>
          <w:szCs w:val="32"/>
        </w:rPr>
        <w:t>，</w:t>
      </w:r>
      <w:r w:rsidRPr="00031118">
        <w:rPr>
          <w:rFonts w:ascii="仿宋_GB2312" w:eastAsia="仿宋_GB2312" w:hAnsi="仿宋" w:hint="eastAsia"/>
          <w:bCs/>
          <w:sz w:val="32"/>
          <w:szCs w:val="32"/>
        </w:rPr>
        <w:t>委托有资质的单位进行评估，评估结果经审核后报国资委备案。被投资单位根据评估结果实施转让或清算等。具体工作流程如下：</w:t>
      </w:r>
    </w:p>
    <w:p w:rsidR="0008242E" w:rsidRPr="00031118" w:rsidRDefault="0008242E" w:rsidP="00F8316B">
      <w:pPr>
        <w:autoSpaceDE w:val="0"/>
        <w:autoSpaceDN w:val="0"/>
        <w:adjustRightInd w:val="0"/>
        <w:spacing w:line="560" w:lineRule="exact"/>
        <w:ind w:firstLineChars="200" w:firstLine="640"/>
        <w:jc w:val="left"/>
        <w:rPr>
          <w:rFonts w:ascii="仿宋_GB2312" w:eastAsia="仿宋_GB2312" w:hAnsi="仿宋"/>
          <w:bCs/>
          <w:sz w:val="32"/>
          <w:szCs w:val="32"/>
        </w:rPr>
      </w:pPr>
      <w:r w:rsidRPr="00031118">
        <w:rPr>
          <w:rFonts w:ascii="仿宋_GB2312" w:eastAsia="仿宋_GB2312" w:hAnsi="仿宋" w:hint="eastAsia"/>
          <w:bCs/>
          <w:sz w:val="32"/>
          <w:szCs w:val="32"/>
        </w:rPr>
        <w:t>被投资单位向中商联提出正式申请→中商联财务部审核→会领导或</w:t>
      </w:r>
      <w:r>
        <w:rPr>
          <w:rFonts w:ascii="仿宋_GB2312" w:eastAsia="仿宋_GB2312" w:hAnsi="仿宋" w:hint="eastAsia"/>
          <w:bCs/>
          <w:sz w:val="32"/>
          <w:szCs w:val="32"/>
        </w:rPr>
        <w:t>会长办公会</w:t>
      </w:r>
      <w:r w:rsidRPr="00031118">
        <w:rPr>
          <w:rFonts w:ascii="仿宋_GB2312" w:eastAsia="仿宋_GB2312" w:hAnsi="仿宋" w:hint="eastAsia"/>
          <w:bCs/>
          <w:sz w:val="32"/>
          <w:szCs w:val="32"/>
        </w:rPr>
        <w:t>审议→上报国资委审批→中商联财务部组织评估→评估结果经审核后报国资委备案→被投资单位根据国资委审核备案的评估结果实施转让或清算等。</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第二十六条</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被投资单位的国有资产产权界定和产权纠纷处理按《国有资产产权界定和产权纠纷处理暂行办法》（国资办发</w:t>
      </w:r>
      <w:r w:rsidRPr="00031118">
        <w:rPr>
          <w:rFonts w:ascii="仿宋_GB2312" w:eastAsia="仿宋_GB2312" w:hAnsi="仿宋"/>
          <w:bCs/>
          <w:sz w:val="32"/>
          <w:szCs w:val="32"/>
        </w:rPr>
        <w:t xml:space="preserve">[1993]68 </w:t>
      </w:r>
      <w:r w:rsidRPr="00031118">
        <w:rPr>
          <w:rFonts w:ascii="仿宋_GB2312" w:eastAsia="仿宋_GB2312" w:hAnsi="仿宋" w:hint="eastAsia"/>
          <w:bCs/>
          <w:sz w:val="32"/>
          <w:szCs w:val="32"/>
        </w:rPr>
        <w:t>号）执行。法律法规已有规定的，应依法界定；尚无规可循、涉及产权归属不清或存在产权纠纷的，本着保证国有资产不流失的原则，按规定的程序予以界定。</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第二十七条</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出现或发生下面情况之一时，单位可以收回对外投资。</w:t>
      </w:r>
    </w:p>
    <w:p w:rsidR="0008242E" w:rsidRPr="00031118" w:rsidRDefault="0008242E" w:rsidP="00F8316B">
      <w:pPr>
        <w:pStyle w:val="ListParagraph"/>
        <w:autoSpaceDE w:val="0"/>
        <w:autoSpaceDN w:val="0"/>
        <w:adjustRightInd w:val="0"/>
        <w:spacing w:line="560" w:lineRule="exact"/>
        <w:ind w:left="640" w:firstLineChars="0" w:firstLine="0"/>
        <w:jc w:val="left"/>
        <w:rPr>
          <w:rFonts w:ascii="仿宋_GB2312" w:eastAsia="仿宋_GB2312" w:hAnsi="仿宋"/>
          <w:bCs/>
          <w:sz w:val="32"/>
          <w:szCs w:val="32"/>
        </w:rPr>
      </w:pPr>
      <w:r>
        <w:rPr>
          <w:rFonts w:ascii="仿宋_GB2312" w:eastAsia="仿宋_GB2312" w:hAnsi="仿宋"/>
          <w:bCs/>
          <w:sz w:val="32"/>
          <w:szCs w:val="32"/>
        </w:rPr>
        <w:t>1.</w:t>
      </w:r>
      <w:r>
        <w:rPr>
          <w:rFonts w:ascii="仿宋_GB2312" w:eastAsia="仿宋_GB2312" w:hAnsi="仿宋" w:hint="eastAsia"/>
          <w:bCs/>
          <w:sz w:val="32"/>
          <w:szCs w:val="32"/>
        </w:rPr>
        <w:t>按照公司章程规定，该公司经营期满；</w:t>
      </w:r>
    </w:p>
    <w:p w:rsidR="0008242E" w:rsidRPr="00031118" w:rsidRDefault="0008242E" w:rsidP="00F8316B">
      <w:pPr>
        <w:pStyle w:val="ListParagraph"/>
        <w:autoSpaceDE w:val="0"/>
        <w:autoSpaceDN w:val="0"/>
        <w:adjustRightInd w:val="0"/>
        <w:spacing w:line="560" w:lineRule="exact"/>
        <w:ind w:left="640" w:firstLineChars="0" w:firstLine="0"/>
        <w:jc w:val="left"/>
        <w:rPr>
          <w:rFonts w:ascii="仿宋_GB2312" w:eastAsia="仿宋_GB2312" w:hAnsi="仿宋"/>
          <w:bCs/>
          <w:sz w:val="32"/>
          <w:szCs w:val="32"/>
        </w:rPr>
      </w:pPr>
      <w:r>
        <w:rPr>
          <w:rFonts w:ascii="仿宋_GB2312" w:eastAsia="仿宋_GB2312" w:hAnsi="仿宋"/>
          <w:bCs/>
          <w:sz w:val="32"/>
          <w:szCs w:val="32"/>
        </w:rPr>
        <w:t>2.</w:t>
      </w:r>
      <w:r w:rsidRPr="00031118">
        <w:rPr>
          <w:rFonts w:ascii="仿宋_GB2312" w:eastAsia="仿宋_GB2312" w:hAnsi="仿宋" w:hint="eastAsia"/>
          <w:bCs/>
          <w:sz w:val="32"/>
          <w:szCs w:val="32"/>
        </w:rPr>
        <w:t>公司经营不善，无法到期偿还到期债务，依法实施破产</w:t>
      </w:r>
      <w:r>
        <w:rPr>
          <w:rFonts w:ascii="仿宋_GB2312" w:eastAsia="仿宋_GB2312" w:hAnsi="仿宋" w:hint="eastAsia"/>
          <w:bCs/>
          <w:sz w:val="32"/>
          <w:szCs w:val="32"/>
        </w:rPr>
        <w:t>；</w:t>
      </w:r>
    </w:p>
    <w:p w:rsidR="0008242E" w:rsidRPr="00031118" w:rsidRDefault="0008242E" w:rsidP="00F8316B">
      <w:pPr>
        <w:pStyle w:val="ListParagraph"/>
        <w:autoSpaceDE w:val="0"/>
        <w:autoSpaceDN w:val="0"/>
        <w:adjustRightInd w:val="0"/>
        <w:spacing w:line="560" w:lineRule="exact"/>
        <w:ind w:left="640" w:firstLineChars="0" w:firstLine="0"/>
        <w:jc w:val="left"/>
        <w:rPr>
          <w:rFonts w:ascii="仿宋_GB2312" w:eastAsia="仿宋_GB2312" w:hAnsi="仿宋"/>
          <w:bCs/>
          <w:sz w:val="32"/>
          <w:szCs w:val="32"/>
        </w:rPr>
      </w:pPr>
      <w:r>
        <w:rPr>
          <w:rFonts w:ascii="仿宋_GB2312" w:eastAsia="仿宋_GB2312" w:hAnsi="仿宋"/>
          <w:bCs/>
          <w:sz w:val="32"/>
          <w:szCs w:val="32"/>
        </w:rPr>
        <w:t>3.</w:t>
      </w:r>
      <w:r w:rsidRPr="00031118">
        <w:rPr>
          <w:rFonts w:ascii="仿宋_GB2312" w:eastAsia="仿宋_GB2312" w:hAnsi="仿宋" w:hint="eastAsia"/>
          <w:bCs/>
          <w:sz w:val="32"/>
          <w:szCs w:val="32"/>
        </w:rPr>
        <w:t>由于不可抗力原因导致公司无法继续经营</w:t>
      </w:r>
      <w:r>
        <w:rPr>
          <w:rFonts w:ascii="仿宋_GB2312" w:eastAsia="仿宋_GB2312" w:hAnsi="仿宋" w:hint="eastAsia"/>
          <w:bCs/>
          <w:sz w:val="32"/>
          <w:szCs w:val="32"/>
        </w:rPr>
        <w:t>；</w:t>
      </w:r>
    </w:p>
    <w:p w:rsidR="0008242E" w:rsidRPr="00031118" w:rsidRDefault="0008242E" w:rsidP="00F8316B">
      <w:pPr>
        <w:pStyle w:val="ListParagraph"/>
        <w:autoSpaceDE w:val="0"/>
        <w:autoSpaceDN w:val="0"/>
        <w:adjustRightInd w:val="0"/>
        <w:spacing w:line="560" w:lineRule="exact"/>
        <w:ind w:left="640" w:firstLineChars="0" w:firstLine="0"/>
        <w:jc w:val="left"/>
        <w:rPr>
          <w:rFonts w:ascii="仿宋_GB2312" w:eastAsia="仿宋_GB2312" w:hAnsi="仿宋"/>
          <w:bCs/>
          <w:sz w:val="32"/>
          <w:szCs w:val="32"/>
        </w:rPr>
      </w:pPr>
      <w:r>
        <w:rPr>
          <w:rFonts w:ascii="仿宋_GB2312" w:eastAsia="仿宋_GB2312" w:hAnsi="仿宋"/>
          <w:bCs/>
          <w:sz w:val="32"/>
          <w:szCs w:val="32"/>
        </w:rPr>
        <w:t>4.</w:t>
      </w:r>
      <w:r w:rsidRPr="00031118">
        <w:rPr>
          <w:rFonts w:ascii="仿宋_GB2312" w:eastAsia="仿宋_GB2312" w:hAnsi="仿宋" w:hint="eastAsia"/>
          <w:bCs/>
          <w:sz w:val="32"/>
          <w:szCs w:val="32"/>
        </w:rPr>
        <w:t>公司经营连年亏损，导致无法继续经营</w:t>
      </w:r>
      <w:r>
        <w:rPr>
          <w:rFonts w:ascii="仿宋_GB2312" w:eastAsia="仿宋_GB2312" w:hAnsi="仿宋" w:hint="eastAsia"/>
          <w:bCs/>
          <w:sz w:val="32"/>
          <w:szCs w:val="32"/>
        </w:rPr>
        <w:t>；</w:t>
      </w:r>
    </w:p>
    <w:p w:rsidR="0008242E" w:rsidRPr="00031118" w:rsidRDefault="0008242E" w:rsidP="00F8316B">
      <w:pPr>
        <w:pStyle w:val="ListParagraph"/>
        <w:autoSpaceDE w:val="0"/>
        <w:autoSpaceDN w:val="0"/>
        <w:adjustRightInd w:val="0"/>
        <w:spacing w:line="560" w:lineRule="exact"/>
        <w:ind w:left="640" w:firstLineChars="0" w:firstLine="0"/>
        <w:jc w:val="left"/>
        <w:rPr>
          <w:rFonts w:ascii="仿宋_GB2312" w:eastAsia="仿宋_GB2312" w:hAnsi="仿宋"/>
          <w:bCs/>
          <w:sz w:val="32"/>
          <w:szCs w:val="32"/>
        </w:rPr>
      </w:pPr>
      <w:r>
        <w:rPr>
          <w:rFonts w:ascii="仿宋_GB2312" w:eastAsia="仿宋_GB2312" w:hAnsi="仿宋"/>
          <w:bCs/>
          <w:sz w:val="32"/>
          <w:szCs w:val="32"/>
        </w:rPr>
        <w:t>5.</w:t>
      </w:r>
      <w:r w:rsidRPr="00031118">
        <w:rPr>
          <w:rFonts w:ascii="仿宋_GB2312" w:eastAsia="仿宋_GB2312" w:hAnsi="仿宋" w:hint="eastAsia"/>
          <w:bCs/>
          <w:sz w:val="32"/>
          <w:szCs w:val="32"/>
        </w:rPr>
        <w:t>投资中止的其他情况出现或发生。</w:t>
      </w:r>
    </w:p>
    <w:p w:rsidR="0008242E" w:rsidRPr="00031118" w:rsidRDefault="0008242E" w:rsidP="00F8316B">
      <w:pPr>
        <w:pStyle w:val="ListParagraph"/>
        <w:autoSpaceDE w:val="0"/>
        <w:autoSpaceDN w:val="0"/>
        <w:adjustRightInd w:val="0"/>
        <w:spacing w:line="560" w:lineRule="exact"/>
        <w:ind w:left="640" w:firstLineChars="0" w:firstLine="0"/>
        <w:jc w:val="left"/>
        <w:rPr>
          <w:rFonts w:ascii="仿宋_GB2312" w:eastAsia="仿宋_GB2312" w:hAnsi="仿宋"/>
          <w:bCs/>
          <w:sz w:val="32"/>
          <w:szCs w:val="32"/>
        </w:rPr>
      </w:pPr>
      <w:r w:rsidRPr="00031118">
        <w:rPr>
          <w:rFonts w:ascii="仿宋_GB2312" w:eastAsia="仿宋_GB2312" w:hAnsi="仿宋" w:hint="eastAsia"/>
          <w:bCs/>
          <w:sz w:val="32"/>
          <w:szCs w:val="32"/>
        </w:rPr>
        <w:t>出现或发生下面情况之一时，单位可以转让对外投资。</w:t>
      </w:r>
    </w:p>
    <w:p w:rsidR="0008242E" w:rsidRPr="00031118" w:rsidRDefault="0008242E" w:rsidP="00F8316B">
      <w:pPr>
        <w:pStyle w:val="ListParagraph"/>
        <w:autoSpaceDE w:val="0"/>
        <w:autoSpaceDN w:val="0"/>
        <w:adjustRightInd w:val="0"/>
        <w:spacing w:line="560" w:lineRule="exact"/>
        <w:ind w:left="640" w:firstLineChars="0" w:firstLine="0"/>
        <w:jc w:val="left"/>
        <w:rPr>
          <w:rFonts w:ascii="仿宋_GB2312" w:eastAsia="仿宋_GB2312" w:hAnsi="仿宋"/>
          <w:bCs/>
          <w:sz w:val="32"/>
          <w:szCs w:val="32"/>
        </w:rPr>
      </w:pPr>
      <w:r>
        <w:rPr>
          <w:rFonts w:ascii="仿宋_GB2312" w:eastAsia="仿宋_GB2312" w:hAnsi="仿宋"/>
          <w:bCs/>
          <w:sz w:val="32"/>
          <w:szCs w:val="32"/>
        </w:rPr>
        <w:t>1.</w:t>
      </w:r>
      <w:r w:rsidRPr="00031118">
        <w:rPr>
          <w:rFonts w:ascii="仿宋_GB2312" w:eastAsia="仿宋_GB2312" w:hAnsi="仿宋" w:hint="eastAsia"/>
          <w:bCs/>
          <w:sz w:val="32"/>
          <w:szCs w:val="32"/>
        </w:rPr>
        <w:t>公司明显有悖于公司经营方向的；</w:t>
      </w:r>
    </w:p>
    <w:p w:rsidR="0008242E" w:rsidRPr="00031118" w:rsidRDefault="0008242E" w:rsidP="00F8316B">
      <w:pPr>
        <w:pStyle w:val="ListParagraph"/>
        <w:autoSpaceDE w:val="0"/>
        <w:autoSpaceDN w:val="0"/>
        <w:adjustRightInd w:val="0"/>
        <w:spacing w:line="560" w:lineRule="exact"/>
        <w:ind w:left="640" w:firstLineChars="0" w:firstLine="0"/>
        <w:jc w:val="left"/>
        <w:rPr>
          <w:rFonts w:ascii="仿宋_GB2312" w:eastAsia="仿宋_GB2312" w:hAnsi="仿宋"/>
          <w:bCs/>
          <w:sz w:val="32"/>
          <w:szCs w:val="32"/>
        </w:rPr>
      </w:pPr>
      <w:r>
        <w:rPr>
          <w:rFonts w:ascii="仿宋_GB2312" w:eastAsia="仿宋_GB2312" w:hAnsi="仿宋"/>
          <w:bCs/>
          <w:sz w:val="32"/>
          <w:szCs w:val="32"/>
        </w:rPr>
        <w:t>2.</w:t>
      </w:r>
      <w:r w:rsidRPr="00031118">
        <w:rPr>
          <w:rFonts w:ascii="仿宋_GB2312" w:eastAsia="仿宋_GB2312" w:hAnsi="仿宋" w:hint="eastAsia"/>
          <w:bCs/>
          <w:sz w:val="32"/>
          <w:szCs w:val="32"/>
        </w:rPr>
        <w:t>公司出现连续亏损且扭亏无望没有市场前景；</w:t>
      </w:r>
    </w:p>
    <w:p w:rsidR="0008242E" w:rsidRPr="00031118" w:rsidRDefault="0008242E" w:rsidP="00F8316B">
      <w:pPr>
        <w:pStyle w:val="ListParagraph"/>
        <w:autoSpaceDE w:val="0"/>
        <w:autoSpaceDN w:val="0"/>
        <w:adjustRightInd w:val="0"/>
        <w:spacing w:line="560" w:lineRule="exact"/>
        <w:ind w:left="640" w:firstLineChars="0" w:firstLine="0"/>
        <w:jc w:val="left"/>
        <w:rPr>
          <w:rFonts w:ascii="仿宋_GB2312" w:eastAsia="仿宋_GB2312" w:hAnsi="仿宋"/>
          <w:bCs/>
          <w:sz w:val="32"/>
          <w:szCs w:val="32"/>
        </w:rPr>
      </w:pPr>
      <w:r>
        <w:rPr>
          <w:rFonts w:ascii="仿宋_GB2312" w:eastAsia="仿宋_GB2312" w:hAnsi="仿宋"/>
          <w:bCs/>
          <w:sz w:val="32"/>
          <w:szCs w:val="32"/>
        </w:rPr>
        <w:t>3.</w:t>
      </w:r>
      <w:r w:rsidRPr="00031118">
        <w:rPr>
          <w:rFonts w:ascii="仿宋_GB2312" w:eastAsia="仿宋_GB2312" w:hAnsi="仿宋" w:hint="eastAsia"/>
          <w:bCs/>
          <w:sz w:val="32"/>
          <w:szCs w:val="32"/>
        </w:rPr>
        <w:t>由于自身经营资金不足且急需补充资金的；</w:t>
      </w:r>
    </w:p>
    <w:p w:rsidR="0008242E" w:rsidRPr="00031118" w:rsidRDefault="0008242E" w:rsidP="00F8316B">
      <w:pPr>
        <w:pStyle w:val="ListParagraph"/>
        <w:autoSpaceDE w:val="0"/>
        <w:autoSpaceDN w:val="0"/>
        <w:adjustRightInd w:val="0"/>
        <w:spacing w:line="560" w:lineRule="exact"/>
        <w:ind w:left="640" w:firstLineChars="0" w:firstLine="0"/>
        <w:jc w:val="left"/>
        <w:rPr>
          <w:rFonts w:ascii="仿宋_GB2312" w:eastAsia="仿宋_GB2312" w:hAnsi="仿宋"/>
          <w:bCs/>
          <w:sz w:val="32"/>
          <w:szCs w:val="32"/>
        </w:rPr>
      </w:pPr>
      <w:r>
        <w:rPr>
          <w:rFonts w:ascii="仿宋_GB2312" w:eastAsia="仿宋_GB2312" w:hAnsi="仿宋"/>
          <w:bCs/>
          <w:sz w:val="32"/>
          <w:szCs w:val="32"/>
        </w:rPr>
        <w:t>4.</w:t>
      </w:r>
      <w:r w:rsidRPr="00031118">
        <w:rPr>
          <w:rFonts w:ascii="仿宋_GB2312" w:eastAsia="仿宋_GB2312" w:hAnsi="仿宋" w:hint="eastAsia"/>
          <w:bCs/>
          <w:sz w:val="32"/>
          <w:szCs w:val="32"/>
        </w:rPr>
        <w:t>本公司其他情况的出现。</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第二十八条</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本办法与国家有关法律、法规不一致的，以国家法律、法规为准。</w:t>
      </w:r>
    </w:p>
    <w:p w:rsidR="0008242E" w:rsidRPr="00031118" w:rsidRDefault="0008242E" w:rsidP="00F8316B">
      <w:pPr>
        <w:autoSpaceDE w:val="0"/>
        <w:autoSpaceDN w:val="0"/>
        <w:adjustRightInd w:val="0"/>
        <w:spacing w:line="560" w:lineRule="exact"/>
        <w:ind w:firstLineChars="200" w:firstLine="643"/>
        <w:jc w:val="left"/>
        <w:rPr>
          <w:rFonts w:ascii="仿宋_GB2312" w:eastAsia="仿宋_GB2312" w:hAnsi="仿宋"/>
          <w:bCs/>
          <w:sz w:val="32"/>
          <w:szCs w:val="32"/>
        </w:rPr>
      </w:pPr>
      <w:r w:rsidRPr="00031118">
        <w:rPr>
          <w:rFonts w:ascii="仿宋_GB2312" w:eastAsia="仿宋_GB2312" w:hAnsi="仿宋" w:hint="eastAsia"/>
          <w:b/>
          <w:bCs/>
          <w:sz w:val="32"/>
          <w:szCs w:val="32"/>
        </w:rPr>
        <w:t>第二十九条</w:t>
      </w:r>
      <w:r>
        <w:rPr>
          <w:rFonts w:ascii="仿宋_GB2312" w:eastAsia="仿宋_GB2312" w:hAnsi="仿宋"/>
          <w:b/>
          <w:bCs/>
          <w:sz w:val="32"/>
          <w:szCs w:val="32"/>
        </w:rPr>
        <w:t xml:space="preserve">  </w:t>
      </w:r>
      <w:r w:rsidRPr="00031118">
        <w:rPr>
          <w:rFonts w:ascii="仿宋_GB2312" w:eastAsia="仿宋_GB2312" w:hAnsi="仿宋" w:hint="eastAsia"/>
          <w:bCs/>
          <w:sz w:val="32"/>
          <w:szCs w:val="32"/>
        </w:rPr>
        <w:t>本办法由中商联财务部负责解释。</w:t>
      </w:r>
    </w:p>
    <w:p w:rsidR="0008242E" w:rsidRPr="00031118" w:rsidRDefault="0008242E" w:rsidP="00F8316B">
      <w:pPr>
        <w:spacing w:line="560" w:lineRule="exact"/>
        <w:ind w:firstLineChars="200" w:firstLine="643"/>
        <w:rPr>
          <w:rFonts w:ascii="仿宋_GB2312" w:eastAsia="仿宋_GB2312" w:hAnsi="仿宋"/>
          <w:bCs/>
          <w:sz w:val="32"/>
          <w:szCs w:val="32"/>
        </w:rPr>
      </w:pPr>
      <w:r w:rsidRPr="00031118">
        <w:rPr>
          <w:rFonts w:ascii="仿宋_GB2312" w:eastAsia="仿宋_GB2312" w:hAnsi="仿宋" w:hint="eastAsia"/>
          <w:b/>
          <w:bCs/>
          <w:sz w:val="32"/>
          <w:szCs w:val="32"/>
        </w:rPr>
        <w:t>第三十条</w:t>
      </w:r>
      <w:r w:rsidRPr="00031118">
        <w:rPr>
          <w:rFonts w:ascii="仿宋_GB2312" w:eastAsia="仿宋_GB2312" w:hAnsi="仿宋"/>
          <w:bCs/>
          <w:sz w:val="32"/>
          <w:szCs w:val="32"/>
        </w:rPr>
        <w:t xml:space="preserve">  </w:t>
      </w:r>
      <w:r w:rsidRPr="00031118">
        <w:rPr>
          <w:rFonts w:ascii="仿宋_GB2312" w:eastAsia="仿宋_GB2312" w:hAnsi="仿宋" w:hint="eastAsia"/>
          <w:bCs/>
          <w:sz w:val="32"/>
          <w:szCs w:val="32"/>
        </w:rPr>
        <w:t>本办法自颁布之日起实施。</w:t>
      </w:r>
    </w:p>
    <w:p w:rsidR="0008242E" w:rsidRPr="00031118" w:rsidRDefault="0008242E" w:rsidP="00031118">
      <w:pPr>
        <w:spacing w:line="560" w:lineRule="exact"/>
        <w:ind w:firstLineChars="200" w:firstLine="640"/>
        <w:rPr>
          <w:rFonts w:ascii="仿宋_GB2312" w:eastAsia="仿宋_GB2312"/>
          <w:sz w:val="32"/>
          <w:szCs w:val="32"/>
        </w:rPr>
      </w:pPr>
    </w:p>
    <w:sectPr w:rsidR="0008242E" w:rsidRPr="00031118" w:rsidSect="00D82B75">
      <w:footerReference w:type="even" r:id="rId7"/>
      <w:footerReference w:type="default" r:id="rId8"/>
      <w:pgSz w:w="11906" w:h="16838"/>
      <w:pgMar w:top="2098" w:right="1474"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2E" w:rsidRDefault="0008242E" w:rsidP="000B218C">
      <w:r>
        <w:separator/>
      </w:r>
    </w:p>
  </w:endnote>
  <w:endnote w:type="continuationSeparator" w:id="0">
    <w:p w:rsidR="0008242E" w:rsidRDefault="0008242E" w:rsidP="000B2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2E" w:rsidRDefault="0008242E" w:rsidP="0036203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8242E" w:rsidRDefault="0008242E" w:rsidP="0003788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2E" w:rsidRPr="00037882" w:rsidRDefault="0008242E" w:rsidP="0036203E">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037882">
      <w:rPr>
        <w:rStyle w:val="PageNumber"/>
        <w:rFonts w:ascii="宋体" w:hAnsi="宋体"/>
        <w:sz w:val="28"/>
        <w:szCs w:val="28"/>
      </w:rPr>
      <w:fldChar w:fldCharType="begin"/>
    </w:r>
    <w:r w:rsidRPr="00037882">
      <w:rPr>
        <w:rStyle w:val="PageNumber"/>
        <w:rFonts w:ascii="宋体" w:hAnsi="宋体"/>
        <w:sz w:val="28"/>
        <w:szCs w:val="28"/>
      </w:rPr>
      <w:instrText xml:space="preserve">PAGE  </w:instrText>
    </w:r>
    <w:r w:rsidRPr="00037882">
      <w:rPr>
        <w:rStyle w:val="PageNumber"/>
        <w:rFonts w:ascii="宋体" w:hAnsi="宋体"/>
        <w:sz w:val="28"/>
        <w:szCs w:val="28"/>
      </w:rPr>
      <w:fldChar w:fldCharType="separate"/>
    </w:r>
    <w:r>
      <w:rPr>
        <w:rStyle w:val="PageNumber"/>
        <w:rFonts w:ascii="宋体" w:hAnsi="宋体"/>
        <w:noProof/>
        <w:sz w:val="28"/>
        <w:szCs w:val="28"/>
      </w:rPr>
      <w:t>10</w:t>
    </w:r>
    <w:r w:rsidRPr="00037882">
      <w:rPr>
        <w:rStyle w:val="PageNumber"/>
        <w:rFonts w:ascii="宋体" w:hAnsi="宋体"/>
        <w:sz w:val="28"/>
        <w:szCs w:val="28"/>
      </w:rPr>
      <w:fldChar w:fldCharType="end"/>
    </w:r>
    <w:r>
      <w:rPr>
        <w:rStyle w:val="PageNumber"/>
        <w:rFonts w:ascii="宋体" w:hAnsi="宋体"/>
        <w:sz w:val="28"/>
        <w:szCs w:val="28"/>
      </w:rPr>
      <w:t xml:space="preserve"> -</w:t>
    </w:r>
  </w:p>
  <w:p w:rsidR="0008242E" w:rsidRDefault="0008242E" w:rsidP="0003788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2E" w:rsidRDefault="0008242E" w:rsidP="000B218C">
      <w:r>
        <w:separator/>
      </w:r>
    </w:p>
  </w:footnote>
  <w:footnote w:type="continuationSeparator" w:id="0">
    <w:p w:rsidR="0008242E" w:rsidRDefault="0008242E" w:rsidP="000B2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3454"/>
    <w:multiLevelType w:val="hybridMultilevel"/>
    <w:tmpl w:val="59BC190E"/>
    <w:lvl w:ilvl="0" w:tplc="0A4AFBC4">
      <w:start w:val="1"/>
      <w:numFmt w:val="decimal"/>
      <w:lvlText w:val="%1、"/>
      <w:lvlJc w:val="left"/>
      <w:pPr>
        <w:ind w:left="1325" w:hanging="720"/>
      </w:pPr>
      <w:rPr>
        <w:rFonts w:cs="Times New Roman" w:hint="default"/>
      </w:rPr>
    </w:lvl>
    <w:lvl w:ilvl="1" w:tplc="04090019" w:tentative="1">
      <w:start w:val="1"/>
      <w:numFmt w:val="lowerLetter"/>
      <w:lvlText w:val="%2)"/>
      <w:lvlJc w:val="left"/>
      <w:pPr>
        <w:ind w:left="1445" w:hanging="420"/>
      </w:pPr>
      <w:rPr>
        <w:rFonts w:cs="Times New Roman"/>
      </w:rPr>
    </w:lvl>
    <w:lvl w:ilvl="2" w:tplc="0409001B" w:tentative="1">
      <w:start w:val="1"/>
      <w:numFmt w:val="lowerRoman"/>
      <w:lvlText w:val="%3."/>
      <w:lvlJc w:val="right"/>
      <w:pPr>
        <w:ind w:left="1865" w:hanging="420"/>
      </w:pPr>
      <w:rPr>
        <w:rFonts w:cs="Times New Roman"/>
      </w:rPr>
    </w:lvl>
    <w:lvl w:ilvl="3" w:tplc="0409000F" w:tentative="1">
      <w:start w:val="1"/>
      <w:numFmt w:val="decimal"/>
      <w:lvlText w:val="%4."/>
      <w:lvlJc w:val="left"/>
      <w:pPr>
        <w:ind w:left="2285" w:hanging="420"/>
      </w:pPr>
      <w:rPr>
        <w:rFonts w:cs="Times New Roman"/>
      </w:rPr>
    </w:lvl>
    <w:lvl w:ilvl="4" w:tplc="04090019" w:tentative="1">
      <w:start w:val="1"/>
      <w:numFmt w:val="lowerLetter"/>
      <w:lvlText w:val="%5)"/>
      <w:lvlJc w:val="left"/>
      <w:pPr>
        <w:ind w:left="2705" w:hanging="420"/>
      </w:pPr>
      <w:rPr>
        <w:rFonts w:cs="Times New Roman"/>
      </w:rPr>
    </w:lvl>
    <w:lvl w:ilvl="5" w:tplc="0409001B" w:tentative="1">
      <w:start w:val="1"/>
      <w:numFmt w:val="lowerRoman"/>
      <w:lvlText w:val="%6."/>
      <w:lvlJc w:val="right"/>
      <w:pPr>
        <w:ind w:left="3125" w:hanging="420"/>
      </w:pPr>
      <w:rPr>
        <w:rFonts w:cs="Times New Roman"/>
      </w:rPr>
    </w:lvl>
    <w:lvl w:ilvl="6" w:tplc="0409000F" w:tentative="1">
      <w:start w:val="1"/>
      <w:numFmt w:val="decimal"/>
      <w:lvlText w:val="%7."/>
      <w:lvlJc w:val="left"/>
      <w:pPr>
        <w:ind w:left="3545" w:hanging="420"/>
      </w:pPr>
      <w:rPr>
        <w:rFonts w:cs="Times New Roman"/>
      </w:rPr>
    </w:lvl>
    <w:lvl w:ilvl="7" w:tplc="04090019" w:tentative="1">
      <w:start w:val="1"/>
      <w:numFmt w:val="lowerLetter"/>
      <w:lvlText w:val="%8)"/>
      <w:lvlJc w:val="left"/>
      <w:pPr>
        <w:ind w:left="3965" w:hanging="420"/>
      </w:pPr>
      <w:rPr>
        <w:rFonts w:cs="Times New Roman"/>
      </w:rPr>
    </w:lvl>
    <w:lvl w:ilvl="8" w:tplc="0409001B" w:tentative="1">
      <w:start w:val="1"/>
      <w:numFmt w:val="lowerRoman"/>
      <w:lvlText w:val="%9."/>
      <w:lvlJc w:val="right"/>
      <w:pPr>
        <w:ind w:left="4385" w:hanging="420"/>
      </w:pPr>
      <w:rPr>
        <w:rFonts w:cs="Times New Roman"/>
      </w:rPr>
    </w:lvl>
  </w:abstractNum>
  <w:abstractNum w:abstractNumId="1">
    <w:nsid w:val="20CD1A8C"/>
    <w:multiLevelType w:val="multilevel"/>
    <w:tmpl w:val="E84A0470"/>
    <w:lvl w:ilvl="0">
      <w:start w:val="1"/>
      <w:numFmt w:val="decimal"/>
      <w:lvlText w:val="%1、"/>
      <w:lvlJc w:val="left"/>
      <w:pPr>
        <w:ind w:left="1325" w:hanging="720"/>
      </w:pPr>
      <w:rPr>
        <w:rFonts w:cs="Times New Roman" w:hint="default"/>
      </w:rPr>
    </w:lvl>
    <w:lvl w:ilvl="1">
      <w:start w:val="1"/>
      <w:numFmt w:val="lowerLetter"/>
      <w:lvlText w:val="%2)"/>
      <w:lvlJc w:val="left"/>
      <w:pPr>
        <w:ind w:left="1445" w:hanging="420"/>
      </w:pPr>
      <w:rPr>
        <w:rFonts w:cs="Times New Roman"/>
      </w:rPr>
    </w:lvl>
    <w:lvl w:ilvl="2">
      <w:start w:val="1"/>
      <w:numFmt w:val="lowerRoman"/>
      <w:lvlText w:val="%3."/>
      <w:lvlJc w:val="right"/>
      <w:pPr>
        <w:ind w:left="1865" w:hanging="420"/>
      </w:pPr>
      <w:rPr>
        <w:rFonts w:cs="Times New Roman"/>
      </w:rPr>
    </w:lvl>
    <w:lvl w:ilvl="3">
      <w:start w:val="1"/>
      <w:numFmt w:val="decimal"/>
      <w:lvlText w:val="%4."/>
      <w:lvlJc w:val="left"/>
      <w:pPr>
        <w:ind w:left="2285" w:hanging="420"/>
      </w:pPr>
      <w:rPr>
        <w:rFonts w:cs="Times New Roman"/>
      </w:rPr>
    </w:lvl>
    <w:lvl w:ilvl="4">
      <w:start w:val="1"/>
      <w:numFmt w:val="lowerLetter"/>
      <w:lvlText w:val="%5)"/>
      <w:lvlJc w:val="left"/>
      <w:pPr>
        <w:ind w:left="2705" w:hanging="420"/>
      </w:pPr>
      <w:rPr>
        <w:rFonts w:cs="Times New Roman"/>
      </w:rPr>
    </w:lvl>
    <w:lvl w:ilvl="5">
      <w:start w:val="1"/>
      <w:numFmt w:val="lowerRoman"/>
      <w:lvlText w:val="%6."/>
      <w:lvlJc w:val="right"/>
      <w:pPr>
        <w:ind w:left="3125" w:hanging="420"/>
      </w:pPr>
      <w:rPr>
        <w:rFonts w:cs="Times New Roman"/>
      </w:rPr>
    </w:lvl>
    <w:lvl w:ilvl="6">
      <w:start w:val="1"/>
      <w:numFmt w:val="decimal"/>
      <w:lvlText w:val="%7."/>
      <w:lvlJc w:val="left"/>
      <w:pPr>
        <w:ind w:left="3545" w:hanging="420"/>
      </w:pPr>
      <w:rPr>
        <w:rFonts w:cs="Times New Roman"/>
      </w:rPr>
    </w:lvl>
    <w:lvl w:ilvl="7">
      <w:start w:val="1"/>
      <w:numFmt w:val="lowerLetter"/>
      <w:lvlText w:val="%8)"/>
      <w:lvlJc w:val="left"/>
      <w:pPr>
        <w:ind w:left="3965" w:hanging="420"/>
      </w:pPr>
      <w:rPr>
        <w:rFonts w:cs="Times New Roman"/>
      </w:rPr>
    </w:lvl>
    <w:lvl w:ilvl="8">
      <w:start w:val="1"/>
      <w:numFmt w:val="lowerRoman"/>
      <w:lvlText w:val="%9."/>
      <w:lvlJc w:val="right"/>
      <w:pPr>
        <w:ind w:left="4385" w:hanging="420"/>
      </w:pPr>
      <w:rPr>
        <w:rFonts w:cs="Times New Roman"/>
      </w:rPr>
    </w:lvl>
  </w:abstractNum>
  <w:abstractNum w:abstractNumId="2">
    <w:nsid w:val="33EE6717"/>
    <w:multiLevelType w:val="hybridMultilevel"/>
    <w:tmpl w:val="E84A0470"/>
    <w:lvl w:ilvl="0" w:tplc="5010EAA2">
      <w:start w:val="1"/>
      <w:numFmt w:val="decimal"/>
      <w:lvlText w:val="%1、"/>
      <w:lvlJc w:val="left"/>
      <w:pPr>
        <w:ind w:left="1325" w:hanging="720"/>
      </w:pPr>
      <w:rPr>
        <w:rFonts w:cs="Times New Roman" w:hint="default"/>
      </w:rPr>
    </w:lvl>
    <w:lvl w:ilvl="1" w:tplc="04090019" w:tentative="1">
      <w:start w:val="1"/>
      <w:numFmt w:val="lowerLetter"/>
      <w:lvlText w:val="%2)"/>
      <w:lvlJc w:val="left"/>
      <w:pPr>
        <w:ind w:left="1445" w:hanging="420"/>
      </w:pPr>
      <w:rPr>
        <w:rFonts w:cs="Times New Roman"/>
      </w:rPr>
    </w:lvl>
    <w:lvl w:ilvl="2" w:tplc="0409001B" w:tentative="1">
      <w:start w:val="1"/>
      <w:numFmt w:val="lowerRoman"/>
      <w:lvlText w:val="%3."/>
      <w:lvlJc w:val="right"/>
      <w:pPr>
        <w:ind w:left="1865" w:hanging="420"/>
      </w:pPr>
      <w:rPr>
        <w:rFonts w:cs="Times New Roman"/>
      </w:rPr>
    </w:lvl>
    <w:lvl w:ilvl="3" w:tplc="0409000F" w:tentative="1">
      <w:start w:val="1"/>
      <w:numFmt w:val="decimal"/>
      <w:lvlText w:val="%4."/>
      <w:lvlJc w:val="left"/>
      <w:pPr>
        <w:ind w:left="2285" w:hanging="420"/>
      </w:pPr>
      <w:rPr>
        <w:rFonts w:cs="Times New Roman"/>
      </w:rPr>
    </w:lvl>
    <w:lvl w:ilvl="4" w:tplc="04090019" w:tentative="1">
      <w:start w:val="1"/>
      <w:numFmt w:val="lowerLetter"/>
      <w:lvlText w:val="%5)"/>
      <w:lvlJc w:val="left"/>
      <w:pPr>
        <w:ind w:left="2705" w:hanging="420"/>
      </w:pPr>
      <w:rPr>
        <w:rFonts w:cs="Times New Roman"/>
      </w:rPr>
    </w:lvl>
    <w:lvl w:ilvl="5" w:tplc="0409001B" w:tentative="1">
      <w:start w:val="1"/>
      <w:numFmt w:val="lowerRoman"/>
      <w:lvlText w:val="%6."/>
      <w:lvlJc w:val="right"/>
      <w:pPr>
        <w:ind w:left="3125" w:hanging="420"/>
      </w:pPr>
      <w:rPr>
        <w:rFonts w:cs="Times New Roman"/>
      </w:rPr>
    </w:lvl>
    <w:lvl w:ilvl="6" w:tplc="0409000F" w:tentative="1">
      <w:start w:val="1"/>
      <w:numFmt w:val="decimal"/>
      <w:lvlText w:val="%7."/>
      <w:lvlJc w:val="left"/>
      <w:pPr>
        <w:ind w:left="3545" w:hanging="420"/>
      </w:pPr>
      <w:rPr>
        <w:rFonts w:cs="Times New Roman"/>
      </w:rPr>
    </w:lvl>
    <w:lvl w:ilvl="7" w:tplc="04090019" w:tentative="1">
      <w:start w:val="1"/>
      <w:numFmt w:val="lowerLetter"/>
      <w:lvlText w:val="%8)"/>
      <w:lvlJc w:val="left"/>
      <w:pPr>
        <w:ind w:left="3965" w:hanging="420"/>
      </w:pPr>
      <w:rPr>
        <w:rFonts w:cs="Times New Roman"/>
      </w:rPr>
    </w:lvl>
    <w:lvl w:ilvl="8" w:tplc="0409001B" w:tentative="1">
      <w:start w:val="1"/>
      <w:numFmt w:val="lowerRoman"/>
      <w:lvlText w:val="%9."/>
      <w:lvlJc w:val="right"/>
      <w:pPr>
        <w:ind w:left="4385" w:hanging="420"/>
      </w:pPr>
      <w:rPr>
        <w:rFonts w:cs="Times New Roman"/>
      </w:rPr>
    </w:lvl>
  </w:abstractNum>
  <w:abstractNum w:abstractNumId="3">
    <w:nsid w:val="52AE2DC7"/>
    <w:multiLevelType w:val="hybridMultilevel"/>
    <w:tmpl w:val="F1F8560E"/>
    <w:lvl w:ilvl="0" w:tplc="1A88308C">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32D"/>
    <w:rsid w:val="00020059"/>
    <w:rsid w:val="00031118"/>
    <w:rsid w:val="00037882"/>
    <w:rsid w:val="00043A31"/>
    <w:rsid w:val="00046B3E"/>
    <w:rsid w:val="0008242E"/>
    <w:rsid w:val="000A1B5D"/>
    <w:rsid w:val="000B218C"/>
    <w:rsid w:val="001336EF"/>
    <w:rsid w:val="00153D56"/>
    <w:rsid w:val="00176651"/>
    <w:rsid w:val="00187144"/>
    <w:rsid w:val="001E5830"/>
    <w:rsid w:val="00264316"/>
    <w:rsid w:val="002B04F6"/>
    <w:rsid w:val="00322782"/>
    <w:rsid w:val="00323DE4"/>
    <w:rsid w:val="0036203E"/>
    <w:rsid w:val="0045090A"/>
    <w:rsid w:val="004747C2"/>
    <w:rsid w:val="005A1949"/>
    <w:rsid w:val="005E17C9"/>
    <w:rsid w:val="006913E2"/>
    <w:rsid w:val="006C6C82"/>
    <w:rsid w:val="0070084F"/>
    <w:rsid w:val="00722E70"/>
    <w:rsid w:val="00885C7C"/>
    <w:rsid w:val="008C4CEF"/>
    <w:rsid w:val="00963C42"/>
    <w:rsid w:val="009914A3"/>
    <w:rsid w:val="009B002D"/>
    <w:rsid w:val="009C5B13"/>
    <w:rsid w:val="00AE5987"/>
    <w:rsid w:val="00B25165"/>
    <w:rsid w:val="00B44F7B"/>
    <w:rsid w:val="00BA432D"/>
    <w:rsid w:val="00C25113"/>
    <w:rsid w:val="00C93FC6"/>
    <w:rsid w:val="00CB7602"/>
    <w:rsid w:val="00D82B75"/>
    <w:rsid w:val="00DD2B2D"/>
    <w:rsid w:val="00E5432D"/>
    <w:rsid w:val="00F8316B"/>
    <w:rsid w:val="00F87E89"/>
    <w:rsid w:val="00FE47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D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432D"/>
    <w:rPr>
      <w:sz w:val="18"/>
      <w:szCs w:val="18"/>
    </w:rPr>
  </w:style>
  <w:style w:type="character" w:customStyle="1" w:styleId="BalloonTextChar">
    <w:name w:val="Balloon Text Char"/>
    <w:basedOn w:val="DefaultParagraphFont"/>
    <w:link w:val="BalloonText"/>
    <w:uiPriority w:val="99"/>
    <w:semiHidden/>
    <w:locked/>
    <w:rsid w:val="00E5432D"/>
    <w:rPr>
      <w:rFonts w:cs="Times New Roman"/>
      <w:sz w:val="18"/>
      <w:szCs w:val="18"/>
    </w:rPr>
  </w:style>
  <w:style w:type="paragraph" w:styleId="Header">
    <w:name w:val="header"/>
    <w:basedOn w:val="Normal"/>
    <w:link w:val="HeaderChar"/>
    <w:uiPriority w:val="99"/>
    <w:semiHidden/>
    <w:rsid w:val="000B21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B218C"/>
    <w:rPr>
      <w:rFonts w:cs="Times New Roman"/>
      <w:sz w:val="18"/>
      <w:szCs w:val="18"/>
    </w:rPr>
  </w:style>
  <w:style w:type="paragraph" w:styleId="Footer">
    <w:name w:val="footer"/>
    <w:basedOn w:val="Normal"/>
    <w:link w:val="FooterChar"/>
    <w:uiPriority w:val="99"/>
    <w:semiHidden/>
    <w:rsid w:val="000B21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218C"/>
    <w:rPr>
      <w:rFonts w:cs="Times New Roman"/>
      <w:sz w:val="18"/>
      <w:szCs w:val="18"/>
    </w:rPr>
  </w:style>
  <w:style w:type="paragraph" w:customStyle="1" w:styleId="p0">
    <w:name w:val="p0"/>
    <w:basedOn w:val="Normal"/>
    <w:uiPriority w:val="99"/>
    <w:rsid w:val="00885C7C"/>
    <w:pPr>
      <w:widowControl/>
    </w:pPr>
    <w:rPr>
      <w:rFonts w:cs="宋体"/>
      <w:kern w:val="0"/>
      <w:szCs w:val="21"/>
    </w:rPr>
  </w:style>
  <w:style w:type="paragraph" w:styleId="ListParagraph">
    <w:name w:val="List Paragraph"/>
    <w:basedOn w:val="Normal"/>
    <w:uiPriority w:val="99"/>
    <w:qFormat/>
    <w:rsid w:val="00D82B75"/>
    <w:pPr>
      <w:ind w:firstLineChars="200" w:firstLine="420"/>
    </w:pPr>
  </w:style>
  <w:style w:type="character" w:styleId="PageNumber">
    <w:name w:val="page number"/>
    <w:basedOn w:val="DefaultParagraphFont"/>
    <w:uiPriority w:val="99"/>
    <w:rsid w:val="0003788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398</TotalTime>
  <Pages>10</Pages>
  <Words>630</Words>
  <Characters>3594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11</cp:revision>
  <cp:lastPrinted>2013-02-19T05:58:00Z</cp:lastPrinted>
  <dcterms:created xsi:type="dcterms:W3CDTF">2013-01-29T08:08:00Z</dcterms:created>
  <dcterms:modified xsi:type="dcterms:W3CDTF">2013-02-19T06:02:00Z</dcterms:modified>
</cp:coreProperties>
</file>