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DA9" w:rsidRPr="00606439" w:rsidRDefault="00C73DA9" w:rsidP="00C73DA9">
      <w:pPr>
        <w:widowControl/>
        <w:spacing w:line="560" w:lineRule="exact"/>
        <w:jc w:val="center"/>
        <w:rPr>
          <w:rFonts w:ascii="仿宋_GB2312" w:eastAsia="仿宋_GB2312" w:hint="eastAsia"/>
          <w:color w:val="000000" w:themeColor="text1"/>
          <w:sz w:val="32"/>
          <w:szCs w:val="32"/>
        </w:rPr>
      </w:pPr>
    </w:p>
    <w:p w:rsidR="00C73DA9" w:rsidRPr="00606439" w:rsidRDefault="00C73DA9" w:rsidP="00C73DA9">
      <w:pPr>
        <w:widowControl/>
        <w:spacing w:line="560" w:lineRule="exact"/>
        <w:jc w:val="center"/>
        <w:rPr>
          <w:rFonts w:ascii="仿宋_GB2312" w:eastAsia="仿宋_GB2312"/>
          <w:color w:val="000000" w:themeColor="text1"/>
          <w:sz w:val="32"/>
          <w:szCs w:val="32"/>
        </w:rPr>
      </w:pPr>
    </w:p>
    <w:p w:rsidR="00C73DA9" w:rsidRPr="00606439" w:rsidRDefault="00C73DA9" w:rsidP="00C73DA9">
      <w:pPr>
        <w:widowControl/>
        <w:spacing w:line="560" w:lineRule="exact"/>
        <w:jc w:val="center"/>
        <w:rPr>
          <w:rFonts w:ascii="仿宋_GB2312" w:eastAsia="仿宋_GB2312"/>
          <w:color w:val="000000" w:themeColor="text1"/>
          <w:sz w:val="32"/>
          <w:szCs w:val="32"/>
        </w:rPr>
      </w:pPr>
    </w:p>
    <w:p w:rsidR="00C73DA9" w:rsidRPr="00606439" w:rsidRDefault="00C73DA9" w:rsidP="00C73DA9">
      <w:pPr>
        <w:widowControl/>
        <w:spacing w:line="560" w:lineRule="exact"/>
        <w:jc w:val="center"/>
        <w:rPr>
          <w:rFonts w:ascii="仿宋_GB2312" w:eastAsia="仿宋_GB2312"/>
          <w:color w:val="000000" w:themeColor="text1"/>
          <w:sz w:val="32"/>
          <w:szCs w:val="32"/>
        </w:rPr>
      </w:pPr>
    </w:p>
    <w:p w:rsidR="00C73DA9" w:rsidRPr="00606439" w:rsidRDefault="00C73DA9" w:rsidP="00C73DA9">
      <w:pPr>
        <w:widowControl/>
        <w:spacing w:line="560" w:lineRule="exact"/>
        <w:jc w:val="center"/>
        <w:rPr>
          <w:rFonts w:ascii="仿宋_GB2312" w:eastAsia="仿宋_GB2312"/>
          <w:color w:val="000000" w:themeColor="text1"/>
          <w:sz w:val="32"/>
          <w:szCs w:val="32"/>
        </w:rPr>
      </w:pPr>
    </w:p>
    <w:p w:rsidR="00C73DA9" w:rsidRPr="00606439" w:rsidRDefault="00C73DA9" w:rsidP="00C73DA9">
      <w:pPr>
        <w:widowControl/>
        <w:spacing w:line="560" w:lineRule="exact"/>
        <w:jc w:val="center"/>
        <w:rPr>
          <w:rFonts w:ascii="仿宋_GB2312" w:eastAsia="仿宋_GB2312"/>
          <w:color w:val="000000" w:themeColor="text1"/>
          <w:sz w:val="32"/>
          <w:szCs w:val="32"/>
        </w:rPr>
      </w:pPr>
    </w:p>
    <w:p w:rsidR="00C73DA9" w:rsidRPr="00606439" w:rsidRDefault="00C73DA9" w:rsidP="00C73DA9">
      <w:pPr>
        <w:widowControl/>
        <w:spacing w:line="560" w:lineRule="exact"/>
        <w:jc w:val="center"/>
        <w:rPr>
          <w:rFonts w:ascii="仿宋_GB2312" w:eastAsia="仿宋_GB2312"/>
          <w:color w:val="000000" w:themeColor="text1"/>
          <w:sz w:val="32"/>
          <w:szCs w:val="32"/>
        </w:rPr>
      </w:pPr>
    </w:p>
    <w:p w:rsidR="00C73DA9" w:rsidRPr="00606439" w:rsidRDefault="00C73DA9" w:rsidP="00C73DA9">
      <w:pPr>
        <w:widowControl/>
        <w:spacing w:line="560" w:lineRule="exact"/>
        <w:jc w:val="center"/>
        <w:rPr>
          <w:rFonts w:ascii="仿宋_GB2312" w:eastAsia="仿宋_GB2312"/>
          <w:color w:val="000000" w:themeColor="text1"/>
          <w:sz w:val="32"/>
          <w:szCs w:val="32"/>
        </w:rPr>
      </w:pPr>
      <w:r w:rsidRPr="00606439">
        <w:rPr>
          <w:rFonts w:ascii="仿宋_GB2312" w:eastAsia="仿宋_GB2312" w:hint="eastAsia"/>
          <w:color w:val="000000" w:themeColor="text1"/>
          <w:sz w:val="32"/>
          <w:szCs w:val="32"/>
        </w:rPr>
        <w:t>中商联</w:t>
      </w:r>
      <w:r w:rsidRPr="00606439">
        <w:rPr>
          <w:rFonts w:ascii="仿宋_GB2312" w:eastAsia="仿宋_GB2312"/>
          <w:color w:val="000000" w:themeColor="text1"/>
          <w:sz w:val="32"/>
          <w:szCs w:val="32"/>
        </w:rPr>
        <w:t>财</w:t>
      </w:r>
      <w:r w:rsidRPr="00606439">
        <w:rPr>
          <w:rFonts w:ascii="仿宋_GB2312" w:eastAsia="仿宋_GB2312" w:hint="eastAsia"/>
          <w:color w:val="000000" w:themeColor="text1"/>
          <w:sz w:val="32"/>
          <w:szCs w:val="32"/>
        </w:rPr>
        <w:t>〔</w:t>
      </w:r>
      <w:r w:rsidRPr="00606439">
        <w:rPr>
          <w:rFonts w:eastAsia="仿宋_GB2312"/>
          <w:color w:val="000000" w:themeColor="text1"/>
          <w:sz w:val="32"/>
          <w:szCs w:val="32"/>
        </w:rPr>
        <w:t>2017</w:t>
      </w:r>
      <w:r w:rsidRPr="00606439">
        <w:rPr>
          <w:rFonts w:ascii="仿宋_GB2312" w:eastAsia="仿宋_GB2312" w:hint="eastAsia"/>
          <w:color w:val="000000" w:themeColor="text1"/>
          <w:sz w:val="32"/>
          <w:szCs w:val="32"/>
        </w:rPr>
        <w:t>〕</w:t>
      </w:r>
      <w:r w:rsidRPr="00606439">
        <w:rPr>
          <w:rFonts w:eastAsia="仿宋_GB2312"/>
          <w:color w:val="000000" w:themeColor="text1"/>
          <w:sz w:val="32"/>
          <w:szCs w:val="32"/>
        </w:rPr>
        <w:t>3</w:t>
      </w:r>
      <w:r w:rsidRPr="00606439">
        <w:rPr>
          <w:rFonts w:ascii="仿宋_GB2312" w:eastAsia="仿宋_GB2312" w:hint="eastAsia"/>
          <w:color w:val="000000" w:themeColor="text1"/>
          <w:sz w:val="32"/>
          <w:szCs w:val="32"/>
        </w:rPr>
        <w:t>号</w:t>
      </w:r>
    </w:p>
    <w:p w:rsidR="00C73DA9" w:rsidRPr="00606439" w:rsidRDefault="00C73DA9" w:rsidP="00C73DA9">
      <w:pPr>
        <w:widowControl/>
        <w:spacing w:line="560" w:lineRule="exact"/>
        <w:jc w:val="center"/>
        <w:rPr>
          <w:rFonts w:ascii="仿宋_GB2312" w:eastAsia="仿宋_GB2312"/>
          <w:color w:val="000000" w:themeColor="text1"/>
          <w:sz w:val="32"/>
          <w:szCs w:val="32"/>
        </w:rPr>
      </w:pPr>
    </w:p>
    <w:p w:rsidR="00C73DA9" w:rsidRPr="00606439" w:rsidRDefault="00C73DA9" w:rsidP="00C73DA9">
      <w:pPr>
        <w:widowControl/>
        <w:spacing w:line="560" w:lineRule="exact"/>
        <w:jc w:val="center"/>
        <w:rPr>
          <w:rFonts w:ascii="仿宋_GB2312" w:eastAsia="仿宋_GB2312"/>
          <w:color w:val="000000" w:themeColor="text1"/>
          <w:sz w:val="32"/>
          <w:szCs w:val="32"/>
        </w:rPr>
      </w:pPr>
    </w:p>
    <w:p w:rsidR="00C73DA9" w:rsidRPr="00606439" w:rsidRDefault="00C73DA9" w:rsidP="00C73DA9">
      <w:pPr>
        <w:spacing w:line="580" w:lineRule="exact"/>
        <w:jc w:val="center"/>
        <w:rPr>
          <w:rFonts w:ascii="方正小标宋_GBK" w:eastAsia="方正小标宋_GBK"/>
          <w:color w:val="000000" w:themeColor="text1"/>
          <w:sz w:val="44"/>
          <w:szCs w:val="44"/>
        </w:rPr>
      </w:pPr>
      <w:r w:rsidRPr="00606439">
        <w:rPr>
          <w:rFonts w:ascii="方正小标宋_GBK" w:eastAsia="方正小标宋_GBK" w:hAnsi="宋体" w:hint="eastAsia"/>
          <w:color w:val="000000" w:themeColor="text1"/>
          <w:sz w:val="44"/>
          <w:szCs w:val="44"/>
        </w:rPr>
        <w:t>关于</w:t>
      </w:r>
      <w:r w:rsidRPr="00606439">
        <w:rPr>
          <w:rFonts w:ascii="方正小标宋_GBK" w:eastAsia="方正小标宋_GBK" w:hAnsi="宋体"/>
          <w:color w:val="000000" w:themeColor="text1"/>
          <w:sz w:val="44"/>
          <w:szCs w:val="44"/>
        </w:rPr>
        <w:t>印发</w:t>
      </w:r>
      <w:r w:rsidRPr="00606439">
        <w:rPr>
          <w:rFonts w:ascii="方正小标宋_GBK" w:eastAsia="方正小标宋_GBK" w:hAnsi="宋体" w:hint="eastAsia"/>
          <w:color w:val="000000" w:themeColor="text1"/>
          <w:sz w:val="44"/>
          <w:szCs w:val="44"/>
        </w:rPr>
        <w:t>《中国商业联合会公务卡</w:t>
      </w:r>
    </w:p>
    <w:p w:rsidR="00C73DA9" w:rsidRPr="00606439" w:rsidRDefault="00C73DA9" w:rsidP="00C73DA9">
      <w:pPr>
        <w:spacing w:line="580" w:lineRule="exact"/>
        <w:jc w:val="center"/>
        <w:rPr>
          <w:rFonts w:ascii="方正小标宋_GBK" w:eastAsia="方正小标宋_GBK"/>
          <w:color w:val="000000" w:themeColor="text1"/>
          <w:sz w:val="44"/>
          <w:szCs w:val="44"/>
        </w:rPr>
      </w:pPr>
      <w:r w:rsidRPr="00606439">
        <w:rPr>
          <w:rFonts w:ascii="方正小标宋_GBK" w:eastAsia="方正小标宋_GBK" w:hAnsi="宋体" w:hint="eastAsia"/>
          <w:color w:val="000000" w:themeColor="text1"/>
          <w:sz w:val="44"/>
          <w:szCs w:val="44"/>
        </w:rPr>
        <w:t>实施办法》的通知</w:t>
      </w:r>
    </w:p>
    <w:p w:rsidR="00C73DA9" w:rsidRPr="00606439" w:rsidRDefault="00C73DA9" w:rsidP="00C73DA9">
      <w:pPr>
        <w:spacing w:line="440" w:lineRule="exact"/>
        <w:rPr>
          <w:rFonts w:ascii="仿宋_GB2312" w:eastAsia="仿宋_GB2312"/>
          <w:color w:val="000000" w:themeColor="text1"/>
          <w:sz w:val="32"/>
          <w:szCs w:val="32"/>
        </w:rPr>
      </w:pPr>
    </w:p>
    <w:p w:rsidR="00C73DA9" w:rsidRPr="00606439" w:rsidRDefault="00C73DA9" w:rsidP="00C73DA9">
      <w:pPr>
        <w:spacing w:line="440" w:lineRule="exact"/>
        <w:jc w:val="left"/>
        <w:rPr>
          <w:rFonts w:ascii="仿宋_GB2312" w:eastAsia="仿宋_GB2312"/>
          <w:color w:val="000000" w:themeColor="text1"/>
          <w:sz w:val="32"/>
          <w:szCs w:val="32"/>
        </w:rPr>
      </w:pPr>
      <w:r w:rsidRPr="00606439">
        <w:rPr>
          <w:rFonts w:ascii="仿宋_GB2312" w:eastAsia="仿宋_GB2312" w:hAnsi="宋体" w:hint="eastAsia"/>
          <w:color w:val="000000" w:themeColor="text1"/>
          <w:sz w:val="32"/>
          <w:szCs w:val="32"/>
        </w:rPr>
        <w:t>各部门、分支机构：</w:t>
      </w:r>
    </w:p>
    <w:p w:rsidR="00C73DA9" w:rsidRPr="00606439" w:rsidRDefault="00C73DA9" w:rsidP="00C73DA9">
      <w:pPr>
        <w:pStyle w:val="p0"/>
        <w:spacing w:line="440" w:lineRule="exact"/>
        <w:ind w:firstLineChars="200" w:firstLine="640"/>
        <w:jc w:val="left"/>
        <w:rPr>
          <w:rFonts w:ascii="仿宋_GB2312" w:eastAsia="仿宋_GB2312" w:hAnsi="宋体"/>
          <w:bCs/>
          <w:color w:val="000000" w:themeColor="text1"/>
          <w:sz w:val="32"/>
          <w:szCs w:val="32"/>
        </w:rPr>
      </w:pPr>
      <w:r w:rsidRPr="00606439">
        <w:rPr>
          <w:rFonts w:ascii="仿宋_GB2312" w:eastAsia="仿宋_GB2312" w:hAnsi="宋体" w:hint="eastAsia"/>
          <w:color w:val="000000" w:themeColor="text1"/>
          <w:sz w:val="32"/>
          <w:szCs w:val="32"/>
        </w:rPr>
        <w:t>为进一步加强中国商业联合会财务管理，规范资金使用，减少现金支付结算，提高公务支付透明度，方便职工公务活动用款，简化财务借款和报销流程，我会</w:t>
      </w:r>
      <w:r w:rsidRPr="00606439">
        <w:rPr>
          <w:rFonts w:ascii="仿宋_GB2312" w:eastAsia="仿宋_GB2312" w:hAnsi="宋体" w:cs="Arial" w:hint="eastAsia"/>
          <w:color w:val="000000" w:themeColor="text1"/>
          <w:sz w:val="32"/>
          <w:szCs w:val="32"/>
        </w:rPr>
        <w:t>根据《中央预算单位公务卡管理暂行办法》，制定了</w:t>
      </w:r>
      <w:r w:rsidRPr="00606439">
        <w:rPr>
          <w:rFonts w:ascii="仿宋_GB2312" w:eastAsia="仿宋_GB2312" w:hAnsi="宋体" w:hint="eastAsia"/>
          <w:color w:val="000000" w:themeColor="text1"/>
          <w:sz w:val="32"/>
          <w:szCs w:val="32"/>
        </w:rPr>
        <w:t>《</w:t>
      </w:r>
      <w:r w:rsidRPr="00606439">
        <w:rPr>
          <w:rFonts w:ascii="仿宋_GB2312" w:eastAsia="仿宋_GB2312" w:hint="eastAsia"/>
          <w:color w:val="000000" w:themeColor="text1"/>
          <w:sz w:val="32"/>
          <w:szCs w:val="32"/>
        </w:rPr>
        <w:t>中国商业联合会公务卡实施办法</w:t>
      </w:r>
      <w:r w:rsidRPr="00606439">
        <w:rPr>
          <w:rFonts w:ascii="仿宋_GB2312" w:eastAsia="仿宋_GB2312" w:hAnsi="宋体" w:hint="eastAsia"/>
          <w:bCs/>
          <w:color w:val="000000" w:themeColor="text1"/>
          <w:sz w:val="32"/>
          <w:szCs w:val="32"/>
        </w:rPr>
        <w:t>》</w:t>
      </w:r>
      <w:r w:rsidRPr="00606439">
        <w:rPr>
          <w:rFonts w:ascii="仿宋_GB2312" w:eastAsia="仿宋_GB2312" w:hAnsi="宋体" w:cs="Arial" w:hint="eastAsia"/>
          <w:color w:val="000000" w:themeColor="text1"/>
          <w:sz w:val="32"/>
          <w:szCs w:val="32"/>
        </w:rPr>
        <w:t>。现印发给你们，请遵照执行。</w:t>
      </w:r>
    </w:p>
    <w:p w:rsidR="00C73DA9" w:rsidRPr="00606439" w:rsidRDefault="00C73DA9" w:rsidP="00C73DA9">
      <w:pPr>
        <w:spacing w:line="440" w:lineRule="exact"/>
        <w:ind w:firstLineChars="200" w:firstLine="640"/>
        <w:rPr>
          <w:rFonts w:ascii="仿宋_GB2312" w:eastAsia="仿宋_GB2312" w:cs="Arial"/>
          <w:color w:val="000000" w:themeColor="text1"/>
          <w:kern w:val="0"/>
          <w:sz w:val="32"/>
          <w:szCs w:val="32"/>
        </w:rPr>
      </w:pPr>
    </w:p>
    <w:p w:rsidR="00C73DA9" w:rsidRPr="00606439" w:rsidRDefault="00C73DA9" w:rsidP="00C73DA9">
      <w:pPr>
        <w:spacing w:line="440" w:lineRule="exact"/>
        <w:ind w:firstLineChars="200" w:firstLine="640"/>
        <w:rPr>
          <w:rFonts w:ascii="仿宋_GB2312" w:eastAsia="仿宋_GB2312" w:hAnsi="宋体"/>
          <w:bCs/>
          <w:color w:val="000000" w:themeColor="text1"/>
          <w:sz w:val="32"/>
          <w:szCs w:val="32"/>
        </w:rPr>
      </w:pPr>
      <w:r w:rsidRPr="00606439">
        <w:rPr>
          <w:rFonts w:ascii="仿宋_GB2312" w:eastAsia="仿宋_GB2312" w:hAnsi="宋体" w:hint="eastAsia"/>
          <w:color w:val="000000" w:themeColor="text1"/>
          <w:sz w:val="32"/>
          <w:szCs w:val="32"/>
        </w:rPr>
        <w:t>附件：《</w:t>
      </w:r>
      <w:r w:rsidRPr="00606439">
        <w:rPr>
          <w:rFonts w:ascii="仿宋_GB2312" w:eastAsia="仿宋_GB2312" w:hint="eastAsia"/>
          <w:color w:val="000000" w:themeColor="text1"/>
          <w:sz w:val="32"/>
          <w:szCs w:val="32"/>
        </w:rPr>
        <w:t>中国商业联合会公务卡实施暂行办法</w:t>
      </w:r>
      <w:r w:rsidRPr="00606439">
        <w:rPr>
          <w:rFonts w:ascii="仿宋_GB2312" w:eastAsia="仿宋_GB2312" w:hAnsi="宋体" w:hint="eastAsia"/>
          <w:bCs/>
          <w:color w:val="000000" w:themeColor="text1"/>
          <w:sz w:val="32"/>
          <w:szCs w:val="32"/>
        </w:rPr>
        <w:t>》</w:t>
      </w:r>
    </w:p>
    <w:p w:rsidR="00C73DA9" w:rsidRPr="00606439" w:rsidRDefault="00C73DA9" w:rsidP="00C73DA9">
      <w:pPr>
        <w:spacing w:line="440" w:lineRule="exact"/>
        <w:ind w:firstLineChars="200" w:firstLine="640"/>
        <w:rPr>
          <w:rFonts w:ascii="仿宋_GB2312" w:eastAsia="仿宋_GB2312" w:hAnsi="宋体"/>
          <w:bCs/>
          <w:color w:val="000000" w:themeColor="text1"/>
          <w:sz w:val="32"/>
          <w:szCs w:val="32"/>
        </w:rPr>
      </w:pPr>
    </w:p>
    <w:p w:rsidR="00C73DA9" w:rsidRPr="00606439" w:rsidRDefault="00C73DA9" w:rsidP="00C73DA9">
      <w:pPr>
        <w:spacing w:line="440" w:lineRule="exact"/>
        <w:ind w:firstLineChars="200" w:firstLine="640"/>
        <w:rPr>
          <w:rFonts w:ascii="仿宋_GB2312" w:eastAsia="仿宋_GB2312" w:hAnsi="宋体"/>
          <w:bCs/>
          <w:color w:val="000000" w:themeColor="text1"/>
          <w:sz w:val="32"/>
          <w:szCs w:val="32"/>
        </w:rPr>
      </w:pPr>
    </w:p>
    <w:p w:rsidR="00C73DA9" w:rsidRPr="00606439" w:rsidRDefault="00C73DA9" w:rsidP="00C73DA9">
      <w:pPr>
        <w:spacing w:line="440" w:lineRule="exact"/>
        <w:ind w:firstLineChars="1600" w:firstLine="5120"/>
        <w:rPr>
          <w:rFonts w:ascii="仿宋_GB2312" w:eastAsia="仿宋_GB2312" w:hAnsi="宋体"/>
          <w:bCs/>
          <w:color w:val="000000" w:themeColor="text1"/>
          <w:sz w:val="32"/>
          <w:szCs w:val="32"/>
        </w:rPr>
      </w:pPr>
      <w:r w:rsidRPr="00606439">
        <w:rPr>
          <w:rFonts w:ascii="仿宋_GB2312" w:eastAsia="仿宋_GB2312" w:hAnsi="宋体" w:hint="eastAsia"/>
          <w:bCs/>
          <w:color w:val="000000" w:themeColor="text1"/>
          <w:sz w:val="32"/>
          <w:szCs w:val="32"/>
        </w:rPr>
        <w:t>2017年3月22日</w:t>
      </w:r>
    </w:p>
    <w:p w:rsidR="00C73DA9" w:rsidRPr="00606439" w:rsidRDefault="00C73DA9" w:rsidP="00C73DA9">
      <w:pPr>
        <w:pBdr>
          <w:bottom w:val="single" w:sz="6" w:space="1" w:color="auto"/>
        </w:pBdr>
        <w:spacing w:line="440" w:lineRule="exact"/>
        <w:rPr>
          <w:rFonts w:ascii="仿宋_GB2312" w:eastAsia="仿宋_GB2312" w:hAnsi="宋体"/>
          <w:bCs/>
          <w:color w:val="000000" w:themeColor="text1"/>
          <w:sz w:val="32"/>
          <w:szCs w:val="32"/>
        </w:rPr>
      </w:pPr>
    </w:p>
    <w:p w:rsidR="00C73DA9" w:rsidRPr="00606439" w:rsidRDefault="00C73DA9" w:rsidP="00C73DA9">
      <w:pPr>
        <w:spacing w:line="440" w:lineRule="exact"/>
        <w:rPr>
          <w:rFonts w:ascii="仿宋_GB2312" w:eastAsia="仿宋_GB2312"/>
          <w:color w:val="000000" w:themeColor="text1"/>
          <w:sz w:val="32"/>
          <w:szCs w:val="32"/>
        </w:rPr>
      </w:pPr>
      <w:r w:rsidRPr="00606439">
        <w:rPr>
          <w:rFonts w:ascii="仿宋_GB2312" w:eastAsia="仿宋_GB2312" w:hAnsi="宋体"/>
          <w:bCs/>
          <w:color w:val="000000" w:themeColor="text1"/>
          <w:sz w:val="32"/>
          <w:szCs w:val="32"/>
        </w:rPr>
        <w:t xml:space="preserve"> </w:t>
      </w:r>
      <w:r w:rsidRPr="00606439">
        <w:rPr>
          <w:rFonts w:ascii="仿宋_GB2312" w:eastAsia="仿宋_GB2312" w:hAnsi="宋体" w:hint="eastAsia"/>
          <w:bCs/>
          <w:color w:val="000000" w:themeColor="text1"/>
          <w:sz w:val="32"/>
          <w:szCs w:val="32"/>
        </w:rPr>
        <w:t>抄送</w:t>
      </w:r>
      <w:r w:rsidRPr="00606439">
        <w:rPr>
          <w:rFonts w:ascii="仿宋_GB2312" w:eastAsia="仿宋_GB2312" w:hAnsi="宋体"/>
          <w:bCs/>
          <w:color w:val="000000" w:themeColor="text1"/>
          <w:sz w:val="32"/>
          <w:szCs w:val="32"/>
        </w:rPr>
        <w:t>：会领导，党委副书记，监事长，存档。</w:t>
      </w:r>
    </w:p>
    <w:p w:rsidR="00C73DA9" w:rsidRPr="00606439" w:rsidRDefault="00C73DA9">
      <w:pPr>
        <w:widowControl/>
        <w:jc w:val="left"/>
        <w:rPr>
          <w:rFonts w:ascii="仿宋_GB2312" w:eastAsia="仿宋_GB2312"/>
          <w:color w:val="000000" w:themeColor="text1"/>
          <w:sz w:val="30"/>
          <w:szCs w:val="30"/>
        </w:rPr>
      </w:pPr>
      <w:r w:rsidRPr="00606439">
        <w:rPr>
          <w:rFonts w:ascii="仿宋_GB2312" w:eastAsia="仿宋_GB2312" w:hint="eastAsia"/>
          <w:color w:val="000000" w:themeColor="text1"/>
          <w:sz w:val="30"/>
          <w:szCs w:val="30"/>
        </w:rPr>
        <w:lastRenderedPageBreak/>
        <w:t>附件</w:t>
      </w:r>
    </w:p>
    <w:p w:rsidR="009C0815" w:rsidRPr="00606439" w:rsidRDefault="009C0815" w:rsidP="009C0815">
      <w:pPr>
        <w:spacing w:line="520" w:lineRule="exact"/>
        <w:ind w:firstLineChars="200" w:firstLine="600"/>
        <w:jc w:val="center"/>
        <w:rPr>
          <w:rFonts w:ascii="仿宋_GB2312" w:eastAsia="仿宋_GB2312"/>
          <w:color w:val="000000" w:themeColor="text1"/>
          <w:sz w:val="30"/>
          <w:szCs w:val="30"/>
        </w:rPr>
      </w:pPr>
    </w:p>
    <w:p w:rsidR="009C0815" w:rsidRPr="00606439" w:rsidRDefault="009C0815" w:rsidP="009C0815">
      <w:pPr>
        <w:spacing w:line="520" w:lineRule="exact"/>
        <w:jc w:val="center"/>
        <w:rPr>
          <w:rFonts w:ascii="宋体"/>
          <w:b/>
          <w:color w:val="000000" w:themeColor="text1"/>
          <w:sz w:val="44"/>
          <w:szCs w:val="36"/>
        </w:rPr>
      </w:pPr>
      <w:r w:rsidRPr="00606439">
        <w:rPr>
          <w:rFonts w:ascii="宋体" w:hAnsi="宋体" w:hint="eastAsia"/>
          <w:b/>
          <w:color w:val="000000" w:themeColor="text1"/>
          <w:sz w:val="44"/>
          <w:szCs w:val="36"/>
        </w:rPr>
        <w:t>中国商业联合会公务卡实施办法</w:t>
      </w:r>
    </w:p>
    <w:p w:rsidR="009C0815" w:rsidRPr="00606439" w:rsidRDefault="009C0815" w:rsidP="009C0815">
      <w:pPr>
        <w:spacing w:line="320" w:lineRule="exact"/>
        <w:ind w:firstLineChars="200" w:firstLine="602"/>
        <w:jc w:val="center"/>
        <w:rPr>
          <w:rFonts w:ascii="宋体"/>
          <w:b/>
          <w:color w:val="000000" w:themeColor="text1"/>
          <w:sz w:val="30"/>
          <w:szCs w:val="30"/>
        </w:rPr>
      </w:pPr>
    </w:p>
    <w:p w:rsidR="009C0815" w:rsidRPr="00606439" w:rsidRDefault="009C0815" w:rsidP="009C0815">
      <w:pPr>
        <w:spacing w:line="520" w:lineRule="exact"/>
        <w:jc w:val="center"/>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第一章</w:t>
      </w:r>
      <w:r w:rsidRPr="00606439">
        <w:rPr>
          <w:rFonts w:ascii="仿宋_GB2312" w:eastAsia="仿宋_GB2312" w:hAnsi="宋体"/>
          <w:b/>
          <w:color w:val="000000" w:themeColor="text1"/>
          <w:sz w:val="32"/>
          <w:szCs w:val="32"/>
        </w:rPr>
        <w:t xml:space="preserve"> </w:t>
      </w:r>
      <w:r w:rsidRPr="00606439">
        <w:rPr>
          <w:rFonts w:ascii="仿宋_GB2312" w:eastAsia="仿宋_GB2312" w:hAnsi="宋体" w:hint="eastAsia"/>
          <w:b/>
          <w:color w:val="000000" w:themeColor="text1"/>
          <w:sz w:val="32"/>
          <w:szCs w:val="32"/>
        </w:rPr>
        <w:t xml:space="preserve"> 总则</w:t>
      </w:r>
    </w:p>
    <w:p w:rsidR="009C0815" w:rsidRPr="00606439" w:rsidRDefault="009C0815" w:rsidP="009C0815">
      <w:pPr>
        <w:spacing w:line="240" w:lineRule="exact"/>
        <w:ind w:firstLineChars="200" w:firstLine="640"/>
        <w:rPr>
          <w:rFonts w:ascii="仿宋_GB2312" w:eastAsia="仿宋_GB2312" w:hAnsi="宋体"/>
          <w:color w:val="000000" w:themeColor="text1"/>
          <w:sz w:val="32"/>
          <w:szCs w:val="32"/>
        </w:rPr>
      </w:pPr>
    </w:p>
    <w:p w:rsidR="009C0815" w:rsidRPr="00606439" w:rsidRDefault="009C0815"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第一条</w:t>
      </w:r>
      <w:r w:rsidRPr="00606439">
        <w:rPr>
          <w:rFonts w:ascii="仿宋_GB2312" w:eastAsia="仿宋_GB2312" w:hAnsi="宋体"/>
          <w:color w:val="000000" w:themeColor="text1"/>
          <w:sz w:val="32"/>
          <w:szCs w:val="32"/>
        </w:rPr>
        <w:t xml:space="preserve">  </w:t>
      </w:r>
      <w:r w:rsidRPr="00606439">
        <w:rPr>
          <w:rFonts w:ascii="仿宋_GB2312" w:eastAsia="仿宋_GB2312" w:hAnsi="宋体" w:hint="eastAsia"/>
          <w:color w:val="000000" w:themeColor="text1"/>
          <w:sz w:val="32"/>
          <w:szCs w:val="32"/>
        </w:rPr>
        <w:t>为进一步加强中国商业联合会（下称中商联）财务管理，规范资金使用，减少现金支付结算，提高公务支付透明度，方便职工公务活动用款，简化财务借款和报销流程，根据《中央预算单位公务卡管理暂行办法》，结合中商联财务管理和资金结算实际情况，制定本办法。</w:t>
      </w:r>
    </w:p>
    <w:p w:rsidR="009C0815" w:rsidRPr="00606439" w:rsidRDefault="009C0815"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第二条</w:t>
      </w:r>
      <w:r w:rsidRPr="00606439">
        <w:rPr>
          <w:rFonts w:ascii="仿宋_GB2312" w:eastAsia="仿宋_GB2312" w:hAnsi="宋体"/>
          <w:color w:val="000000" w:themeColor="text1"/>
          <w:sz w:val="32"/>
          <w:szCs w:val="32"/>
        </w:rPr>
        <w:t xml:space="preserve">  </w:t>
      </w:r>
      <w:r w:rsidR="009776EF" w:rsidRPr="00606439">
        <w:rPr>
          <w:rFonts w:ascii="仿宋_GB2312" w:eastAsia="仿宋_GB2312" w:hAnsi="宋体" w:hint="eastAsia"/>
          <w:color w:val="000000" w:themeColor="text1"/>
          <w:sz w:val="32"/>
          <w:szCs w:val="32"/>
        </w:rPr>
        <w:t>本办法所称公务卡，是指职工持有的、主要用于日常公务支出</w:t>
      </w:r>
      <w:r w:rsidRPr="00606439">
        <w:rPr>
          <w:rFonts w:ascii="仿宋_GB2312" w:eastAsia="仿宋_GB2312" w:hAnsi="宋体" w:hint="eastAsia"/>
          <w:color w:val="000000" w:themeColor="text1"/>
          <w:sz w:val="32"/>
          <w:szCs w:val="32"/>
        </w:rPr>
        <w:t>报销业务的“银联”标准信用卡。公务卡统一通过开户行中国建设银行月坛支行办理，是中国建设银行财政预算单位统一使用的公务卡（银联标准卡）。</w:t>
      </w:r>
    </w:p>
    <w:p w:rsidR="009776EF" w:rsidRPr="00606439" w:rsidRDefault="009C0815" w:rsidP="009776EF">
      <w:pPr>
        <w:spacing w:line="520" w:lineRule="exact"/>
        <w:ind w:firstLineChars="200" w:firstLine="643"/>
        <w:rPr>
          <w:rFonts w:asciiTheme="minorEastAsia" w:eastAsiaTheme="minorEastAsia" w:hAnsiTheme="minorEastAsia"/>
          <w:color w:val="000000" w:themeColor="text1"/>
          <w:sz w:val="32"/>
          <w:szCs w:val="32"/>
        </w:rPr>
      </w:pPr>
      <w:r w:rsidRPr="00606439">
        <w:rPr>
          <w:rFonts w:ascii="仿宋_GB2312" w:eastAsia="仿宋_GB2312" w:hAnsi="宋体" w:hint="eastAsia"/>
          <w:b/>
          <w:color w:val="000000" w:themeColor="text1"/>
          <w:sz w:val="32"/>
          <w:szCs w:val="32"/>
        </w:rPr>
        <w:t>第三条</w:t>
      </w:r>
      <w:r w:rsidR="009776EF" w:rsidRPr="00606439">
        <w:rPr>
          <w:rFonts w:ascii="仿宋_GB2312" w:eastAsia="仿宋_GB2312" w:hAnsi="宋体" w:hint="eastAsia"/>
          <w:b/>
          <w:color w:val="000000" w:themeColor="text1"/>
          <w:sz w:val="32"/>
          <w:szCs w:val="32"/>
        </w:rPr>
        <w:t xml:space="preserve">  </w:t>
      </w:r>
      <w:r w:rsidR="009776EF" w:rsidRPr="00606439">
        <w:rPr>
          <w:rFonts w:ascii="仿宋_GB2312" w:eastAsia="仿宋_GB2312" w:hAnsi="宋体" w:hint="eastAsia"/>
          <w:color w:val="000000" w:themeColor="text1"/>
          <w:spacing w:val="-6"/>
          <w:sz w:val="32"/>
          <w:szCs w:val="32"/>
        </w:rPr>
        <w:t>实施公务卡后，</w:t>
      </w:r>
      <w:r w:rsidRPr="00606439">
        <w:rPr>
          <w:rFonts w:ascii="仿宋_GB2312" w:eastAsia="仿宋_GB2312" w:hAnsi="宋体" w:hint="eastAsia"/>
          <w:color w:val="000000" w:themeColor="text1"/>
          <w:spacing w:val="-6"/>
          <w:sz w:val="32"/>
          <w:szCs w:val="32"/>
        </w:rPr>
        <w:t>职工应尽可能到具备刷卡结算条件的商家进行公务消费，不得再使用现金结算。</w:t>
      </w:r>
      <w:r w:rsidR="009776EF" w:rsidRPr="00606439">
        <w:rPr>
          <w:rFonts w:ascii="仿宋_GB2312" w:eastAsia="仿宋_GB2312" w:hAnsi="宋体" w:hint="eastAsia"/>
          <w:color w:val="000000" w:themeColor="text1"/>
          <w:spacing w:val="-6"/>
          <w:sz w:val="32"/>
          <w:szCs w:val="32"/>
        </w:rPr>
        <w:t>所有属于公务卡强制结算目录范围的消费，单笔结算超过</w:t>
      </w:r>
      <w:r w:rsidR="009776EF" w:rsidRPr="00606439">
        <w:rPr>
          <w:rFonts w:ascii="仿宋_GB2312" w:eastAsia="仿宋_GB2312" w:hAnsi="宋体"/>
          <w:color w:val="000000" w:themeColor="text1"/>
          <w:spacing w:val="-6"/>
          <w:sz w:val="32"/>
          <w:szCs w:val="32"/>
        </w:rPr>
        <w:t>200</w:t>
      </w:r>
      <w:r w:rsidR="009776EF" w:rsidRPr="00606439">
        <w:rPr>
          <w:rFonts w:ascii="仿宋_GB2312" w:eastAsia="仿宋_GB2312" w:hAnsi="宋体" w:hint="eastAsia"/>
          <w:color w:val="000000" w:themeColor="text1"/>
          <w:spacing w:val="-6"/>
          <w:sz w:val="32"/>
          <w:szCs w:val="32"/>
        </w:rPr>
        <w:t>元（含</w:t>
      </w:r>
      <w:r w:rsidR="009776EF" w:rsidRPr="00606439">
        <w:rPr>
          <w:rFonts w:ascii="仿宋_GB2312" w:eastAsia="仿宋_GB2312" w:hAnsi="宋体"/>
          <w:color w:val="000000" w:themeColor="text1"/>
          <w:spacing w:val="-6"/>
          <w:sz w:val="32"/>
          <w:szCs w:val="32"/>
        </w:rPr>
        <w:t>200</w:t>
      </w:r>
      <w:r w:rsidR="009776EF" w:rsidRPr="00606439">
        <w:rPr>
          <w:rFonts w:ascii="仿宋_GB2312" w:eastAsia="仿宋_GB2312" w:hAnsi="宋体" w:hint="eastAsia"/>
          <w:color w:val="000000" w:themeColor="text1"/>
          <w:spacing w:val="-6"/>
          <w:sz w:val="32"/>
          <w:szCs w:val="32"/>
        </w:rPr>
        <w:t>元）的，必须使用公务卡。未使用公务卡的，需填报</w:t>
      </w:r>
      <w:r w:rsidR="009776EF" w:rsidRPr="00606439">
        <w:rPr>
          <w:rFonts w:ascii="仿宋_GB2312" w:eastAsia="仿宋_GB2312" w:hAnsiTheme="minorEastAsia" w:hint="eastAsia"/>
          <w:color w:val="000000" w:themeColor="text1"/>
          <w:spacing w:val="-6"/>
          <w:sz w:val="32"/>
          <w:szCs w:val="32"/>
        </w:rPr>
        <w:t>《特殊事项</w:t>
      </w:r>
      <w:r w:rsidR="00DE0880" w:rsidRPr="00606439">
        <w:rPr>
          <w:rFonts w:ascii="仿宋_GB2312" w:eastAsia="仿宋_GB2312" w:hAnsiTheme="minorEastAsia" w:hint="eastAsia"/>
          <w:color w:val="000000" w:themeColor="text1"/>
          <w:spacing w:val="-6"/>
          <w:sz w:val="32"/>
          <w:szCs w:val="32"/>
        </w:rPr>
        <w:t>报销</w:t>
      </w:r>
      <w:r w:rsidR="009776EF" w:rsidRPr="00606439">
        <w:rPr>
          <w:rFonts w:ascii="仿宋_GB2312" w:eastAsia="仿宋_GB2312" w:hAnsiTheme="minorEastAsia" w:hint="eastAsia"/>
          <w:color w:val="000000" w:themeColor="text1"/>
          <w:spacing w:val="-6"/>
          <w:sz w:val="32"/>
          <w:szCs w:val="32"/>
        </w:rPr>
        <w:t>申请表》。</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既能使用公务卡又能使用支票结算的，单笔消费</w:t>
      </w:r>
      <w:r w:rsidRPr="00606439">
        <w:rPr>
          <w:rFonts w:ascii="仿宋_GB2312" w:eastAsia="仿宋_GB2312" w:hAnsi="宋体"/>
          <w:color w:val="000000" w:themeColor="text1"/>
          <w:sz w:val="32"/>
          <w:szCs w:val="32"/>
        </w:rPr>
        <w:t>20,000</w:t>
      </w:r>
      <w:r w:rsidRPr="00606439">
        <w:rPr>
          <w:rFonts w:ascii="仿宋_GB2312" w:eastAsia="仿宋_GB2312" w:hAnsi="宋体" w:hint="eastAsia"/>
          <w:color w:val="000000" w:themeColor="text1"/>
          <w:sz w:val="32"/>
          <w:szCs w:val="32"/>
        </w:rPr>
        <w:t>元以上的，必须使用支票结算；单笔消费</w:t>
      </w:r>
      <w:r w:rsidRPr="00606439">
        <w:rPr>
          <w:rFonts w:ascii="仿宋_GB2312" w:eastAsia="仿宋_GB2312" w:hAnsi="宋体"/>
          <w:color w:val="000000" w:themeColor="text1"/>
          <w:sz w:val="32"/>
          <w:szCs w:val="32"/>
        </w:rPr>
        <w:t>20,000</w:t>
      </w:r>
      <w:r w:rsidRPr="00606439">
        <w:rPr>
          <w:rFonts w:ascii="仿宋_GB2312" w:eastAsia="仿宋_GB2312" w:hAnsi="宋体" w:hint="eastAsia"/>
          <w:color w:val="000000" w:themeColor="text1"/>
          <w:sz w:val="32"/>
          <w:szCs w:val="32"/>
        </w:rPr>
        <w:t>元以下的，可任意选择使用公务卡或支票结算。</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第四</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公务卡的使用，不改变现有的经费审批、报销程序和财务管理规定。</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第五</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持有公务卡的职工（以下统称持卡人）应当妥善保</w:t>
      </w:r>
      <w:r w:rsidR="009C0815" w:rsidRPr="00606439">
        <w:rPr>
          <w:rFonts w:ascii="仿宋_GB2312" w:eastAsia="仿宋_GB2312" w:hAnsi="宋体" w:hint="eastAsia"/>
          <w:color w:val="000000" w:themeColor="text1"/>
          <w:sz w:val="32"/>
          <w:szCs w:val="32"/>
        </w:rPr>
        <w:lastRenderedPageBreak/>
        <w:t>管和规范使用公务卡，并及时办理报销手续。</w:t>
      </w:r>
    </w:p>
    <w:p w:rsidR="009C0815" w:rsidRPr="00606439" w:rsidRDefault="009C0815" w:rsidP="009C0815">
      <w:pPr>
        <w:spacing w:line="320" w:lineRule="exact"/>
        <w:rPr>
          <w:rFonts w:ascii="仿宋_GB2312" w:eastAsia="仿宋_GB2312" w:hAnsi="宋体"/>
          <w:b/>
          <w:color w:val="000000" w:themeColor="text1"/>
          <w:sz w:val="32"/>
          <w:szCs w:val="32"/>
        </w:rPr>
      </w:pPr>
    </w:p>
    <w:p w:rsidR="009C0815" w:rsidRPr="00606439" w:rsidRDefault="009C0815" w:rsidP="009C0815">
      <w:pPr>
        <w:spacing w:line="520" w:lineRule="exact"/>
        <w:jc w:val="center"/>
        <w:rPr>
          <w:rFonts w:ascii="仿宋_GB2312" w:eastAsia="仿宋_GB2312" w:hAnsi="宋体"/>
          <w:b/>
          <w:color w:val="000000" w:themeColor="text1"/>
          <w:sz w:val="32"/>
          <w:szCs w:val="32"/>
        </w:rPr>
      </w:pPr>
      <w:r w:rsidRPr="00606439">
        <w:rPr>
          <w:rFonts w:ascii="仿宋_GB2312" w:eastAsia="仿宋_GB2312" w:hAnsi="宋体" w:hint="eastAsia"/>
          <w:b/>
          <w:color w:val="000000" w:themeColor="text1"/>
          <w:sz w:val="32"/>
          <w:szCs w:val="32"/>
        </w:rPr>
        <w:t>第二章</w:t>
      </w:r>
      <w:r w:rsidRPr="00606439">
        <w:rPr>
          <w:rFonts w:ascii="仿宋_GB2312" w:eastAsia="仿宋_GB2312" w:hAnsi="宋体"/>
          <w:b/>
          <w:color w:val="000000" w:themeColor="text1"/>
          <w:sz w:val="32"/>
          <w:szCs w:val="32"/>
        </w:rPr>
        <w:t xml:space="preserve">  </w:t>
      </w:r>
      <w:r w:rsidRPr="00606439">
        <w:rPr>
          <w:rFonts w:ascii="仿宋_GB2312" w:eastAsia="仿宋_GB2312" w:hAnsi="宋体" w:hint="eastAsia"/>
          <w:b/>
          <w:color w:val="000000" w:themeColor="text1"/>
          <w:sz w:val="32"/>
          <w:szCs w:val="32"/>
        </w:rPr>
        <w:t>公务卡申办和使用</w:t>
      </w:r>
    </w:p>
    <w:p w:rsidR="009C0815" w:rsidRPr="00606439" w:rsidRDefault="009C0815" w:rsidP="009C0815">
      <w:pPr>
        <w:spacing w:line="240" w:lineRule="exact"/>
        <w:ind w:firstLineChars="200" w:firstLine="643"/>
        <w:rPr>
          <w:rFonts w:ascii="仿宋_GB2312" w:eastAsia="仿宋_GB2312" w:hAnsi="宋体"/>
          <w:b/>
          <w:color w:val="000000" w:themeColor="text1"/>
          <w:sz w:val="32"/>
          <w:szCs w:val="32"/>
        </w:rPr>
      </w:pP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第六</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财务部统一为职工申办公务卡。职工需本人完整填写《中国建设银行财政预算单位公务卡申请表》和身份证复印件（正反两面）一并交财务部，由财务部向代理银行中国建设银行月坛支行申办。</w:t>
      </w:r>
    </w:p>
    <w:p w:rsidR="004034DF" w:rsidRPr="00606439" w:rsidRDefault="009776EF" w:rsidP="00975671">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第七</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pacing w:val="-6"/>
          <w:sz w:val="32"/>
          <w:szCs w:val="32"/>
        </w:rPr>
        <w:t>职工领取公务卡后，应</w:t>
      </w:r>
      <w:r w:rsidR="004034DF" w:rsidRPr="00606439">
        <w:rPr>
          <w:rFonts w:ascii="仿宋_GB2312" w:eastAsia="仿宋_GB2312" w:hAnsi="宋体" w:hint="eastAsia"/>
          <w:color w:val="000000" w:themeColor="text1"/>
          <w:spacing w:val="-6"/>
          <w:sz w:val="32"/>
          <w:szCs w:val="32"/>
        </w:rPr>
        <w:t>立即在公务卡背面签名栏内签名；及时拨打中国建设银行电话95533更改密码、办理公务卡启用手续，同时将公务卡的</w:t>
      </w:r>
      <w:r w:rsidR="00975671" w:rsidRPr="00606439">
        <w:rPr>
          <w:rFonts w:ascii="仿宋_GB2312" w:eastAsia="仿宋_GB2312" w:hAnsi="宋体" w:hint="eastAsia"/>
          <w:color w:val="000000" w:themeColor="text1"/>
          <w:spacing w:val="-6"/>
          <w:sz w:val="32"/>
          <w:szCs w:val="32"/>
        </w:rPr>
        <w:t>出</w:t>
      </w:r>
      <w:r w:rsidR="004034DF" w:rsidRPr="00606439">
        <w:rPr>
          <w:rFonts w:ascii="仿宋_GB2312" w:eastAsia="仿宋_GB2312" w:hAnsi="宋体" w:hint="eastAsia"/>
          <w:color w:val="000000" w:themeColor="text1"/>
          <w:spacing w:val="-6"/>
          <w:sz w:val="32"/>
          <w:szCs w:val="32"/>
        </w:rPr>
        <w:t>账单日调整为</w:t>
      </w:r>
      <w:r w:rsidR="00975671" w:rsidRPr="00606439">
        <w:rPr>
          <w:rFonts w:ascii="仿宋_GB2312" w:eastAsia="仿宋_GB2312" w:hAnsi="宋体" w:hint="eastAsia"/>
          <w:color w:val="000000" w:themeColor="text1"/>
          <w:spacing w:val="-6"/>
          <w:sz w:val="32"/>
          <w:szCs w:val="32"/>
        </w:rPr>
        <w:t>每月</w:t>
      </w:r>
      <w:r w:rsidR="004034DF" w:rsidRPr="00606439">
        <w:rPr>
          <w:rFonts w:ascii="仿宋_GB2312" w:eastAsia="仿宋_GB2312" w:hAnsi="宋体" w:hint="eastAsia"/>
          <w:color w:val="000000" w:themeColor="text1"/>
          <w:spacing w:val="-6"/>
          <w:sz w:val="32"/>
          <w:szCs w:val="32"/>
        </w:rPr>
        <w:t>5日；</w:t>
      </w:r>
      <w:r w:rsidR="00FB0684" w:rsidRPr="00606439">
        <w:rPr>
          <w:rFonts w:ascii="仿宋_GB2312" w:eastAsia="仿宋_GB2312" w:hAnsi="宋体" w:hint="eastAsia"/>
          <w:color w:val="000000" w:themeColor="text1"/>
          <w:spacing w:val="-6"/>
          <w:sz w:val="32"/>
          <w:szCs w:val="32"/>
        </w:rPr>
        <w:t>并</w:t>
      </w:r>
      <w:r w:rsidR="004034DF" w:rsidRPr="00606439">
        <w:rPr>
          <w:rFonts w:ascii="仿宋_GB2312" w:eastAsia="仿宋_GB2312" w:hAnsi="宋体" w:hint="eastAsia"/>
          <w:color w:val="000000" w:themeColor="text1"/>
          <w:spacing w:val="-6"/>
          <w:sz w:val="32"/>
          <w:szCs w:val="32"/>
        </w:rPr>
        <w:t>将姓名、公务卡号、身份证号一并提交财务部，再由财务部提交给代理银行中国建设银行月坛支行后，将其卡号加入到中商联公务卡系统中。</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因未在公务卡背面签名栏签名或丢失密码造成公务卡丢失后被盗刷，发卡行和中商联均不承担责任，所造成的损失由持卡人承担。持卡人应牢记密码，公务卡消费、提现等均必须使用密码，遗忘密码将导致公务卡无法使用，需进行挂失处理。</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第八</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公务卡实行“一人一卡”实名制管理，持卡人如不慎遗失公务卡，应及时办理电话挂失或就近到中国建设银行的营业网点办理书面挂失，以避免经济损失。</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公务卡遗失或损毁后，持卡人应及时补办新卡，并书面通知财务部，由财务部与发卡行联系，更改持卡人信息。</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第九</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pacing w:val="-4"/>
          <w:sz w:val="32"/>
          <w:szCs w:val="32"/>
        </w:rPr>
        <w:t>各部门、分支机构新增职工申领公务卡，按本办法第七条办理。职工离职或退休时，应及时通知财务部办理停卡手续，持卡人须还清债务、结清余额并按规定办理销户。</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lastRenderedPageBreak/>
        <w:t>第十</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公务卡按月结算，结算日为下月</w:t>
      </w:r>
      <w:r w:rsidR="009C0815" w:rsidRPr="00606439">
        <w:rPr>
          <w:rFonts w:ascii="仿宋_GB2312" w:eastAsia="仿宋_GB2312" w:hAnsi="宋体"/>
          <w:color w:val="000000" w:themeColor="text1"/>
          <w:sz w:val="32"/>
          <w:szCs w:val="32"/>
        </w:rPr>
        <w:t>25</w:t>
      </w:r>
      <w:r w:rsidR="009C0815" w:rsidRPr="00606439">
        <w:rPr>
          <w:rFonts w:ascii="仿宋_GB2312" w:eastAsia="仿宋_GB2312" w:hAnsi="宋体" w:hint="eastAsia"/>
          <w:color w:val="000000" w:themeColor="text1"/>
          <w:sz w:val="32"/>
          <w:szCs w:val="32"/>
        </w:rPr>
        <w:t>日（</w:t>
      </w:r>
      <w:r w:rsidR="009C0815" w:rsidRPr="00606439">
        <w:rPr>
          <w:rFonts w:ascii="仿宋_GB2312" w:eastAsia="仿宋_GB2312" w:hAnsi="宋体"/>
          <w:color w:val="000000" w:themeColor="text1"/>
          <w:sz w:val="32"/>
          <w:szCs w:val="32"/>
        </w:rPr>
        <w:t>24</w:t>
      </w:r>
      <w:r w:rsidR="009C0815" w:rsidRPr="00606439">
        <w:rPr>
          <w:rFonts w:ascii="仿宋_GB2312" w:eastAsia="仿宋_GB2312" w:hAnsi="宋体" w:hint="eastAsia"/>
          <w:color w:val="000000" w:themeColor="text1"/>
          <w:sz w:val="32"/>
          <w:szCs w:val="32"/>
        </w:rPr>
        <w:t>时）前，即下月</w:t>
      </w:r>
      <w:r w:rsidR="009C0815" w:rsidRPr="00606439">
        <w:rPr>
          <w:rFonts w:ascii="仿宋_GB2312" w:eastAsia="仿宋_GB2312" w:hAnsi="宋体"/>
          <w:color w:val="000000" w:themeColor="text1"/>
          <w:sz w:val="32"/>
          <w:szCs w:val="32"/>
        </w:rPr>
        <w:t>25</w:t>
      </w:r>
      <w:r w:rsidR="009C0815" w:rsidRPr="00606439">
        <w:rPr>
          <w:rFonts w:ascii="仿宋_GB2312" w:eastAsia="仿宋_GB2312" w:hAnsi="宋体" w:hint="eastAsia"/>
          <w:color w:val="000000" w:themeColor="text1"/>
          <w:sz w:val="32"/>
          <w:szCs w:val="32"/>
        </w:rPr>
        <w:t>日前应还清上月透支款项，否则发卡行将计收利息和滞纳金，并可能影响个人资信。</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第十一</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公务卡信用额度为</w:t>
      </w:r>
      <w:r w:rsidR="009C0815" w:rsidRPr="00606439">
        <w:rPr>
          <w:rFonts w:ascii="仿宋_GB2312" w:eastAsia="仿宋_GB2312" w:hAnsi="宋体"/>
          <w:color w:val="000000" w:themeColor="text1"/>
          <w:sz w:val="32"/>
          <w:szCs w:val="32"/>
        </w:rPr>
        <w:t>20,000</w:t>
      </w:r>
      <w:r w:rsidR="009C0815" w:rsidRPr="00606439">
        <w:rPr>
          <w:rFonts w:ascii="仿宋_GB2312" w:eastAsia="仿宋_GB2312" w:hAnsi="宋体" w:hint="eastAsia"/>
          <w:color w:val="000000" w:themeColor="text1"/>
          <w:sz w:val="32"/>
          <w:szCs w:val="32"/>
        </w:rPr>
        <w:t>元，持卡人可在规定的信用额度和免息还款期（最短</w:t>
      </w:r>
      <w:r w:rsidR="009C0815" w:rsidRPr="00606439">
        <w:rPr>
          <w:rFonts w:ascii="仿宋_GB2312" w:eastAsia="仿宋_GB2312" w:hAnsi="宋体"/>
          <w:color w:val="000000" w:themeColor="text1"/>
          <w:sz w:val="32"/>
          <w:szCs w:val="32"/>
        </w:rPr>
        <w:t>20</w:t>
      </w:r>
      <w:r w:rsidR="009C0815" w:rsidRPr="00606439">
        <w:rPr>
          <w:rFonts w:ascii="仿宋_GB2312" w:eastAsia="仿宋_GB2312" w:hAnsi="宋体" w:hint="eastAsia"/>
          <w:color w:val="000000" w:themeColor="text1"/>
          <w:sz w:val="32"/>
          <w:szCs w:val="32"/>
        </w:rPr>
        <w:t>天、最长</w:t>
      </w:r>
      <w:r w:rsidR="009C0815" w:rsidRPr="00606439">
        <w:rPr>
          <w:rFonts w:ascii="仿宋_GB2312" w:eastAsia="仿宋_GB2312" w:hAnsi="宋体"/>
          <w:color w:val="000000" w:themeColor="text1"/>
          <w:sz w:val="32"/>
          <w:szCs w:val="32"/>
        </w:rPr>
        <w:t>50</w:t>
      </w:r>
      <w:r w:rsidR="009C0815" w:rsidRPr="00606439">
        <w:rPr>
          <w:rFonts w:ascii="仿宋_GB2312" w:eastAsia="仿宋_GB2312" w:hAnsi="宋体" w:hint="eastAsia"/>
          <w:color w:val="000000" w:themeColor="text1"/>
          <w:sz w:val="32"/>
          <w:szCs w:val="32"/>
        </w:rPr>
        <w:t>天）内先支付，后还款。</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现阶段，公务卡只能使用人民币信用消费功能。</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第十二</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b/>
          <w:color w:val="000000" w:themeColor="text1"/>
          <w:sz w:val="32"/>
          <w:szCs w:val="32"/>
        </w:rPr>
        <w:t xml:space="preserve"> </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发卡行每月通过电子邮件或信件方式向持卡人提供公务卡对账单，并通过手机短信方式，及时向持卡人提供公务卡收支和余额变动情况以及还款提示等重要信息。</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持卡人对消费交易有疑议等问题，可</w:t>
      </w:r>
      <w:r w:rsidR="00975671" w:rsidRPr="00606439">
        <w:rPr>
          <w:rFonts w:ascii="仿宋_GB2312" w:eastAsia="仿宋_GB2312" w:hAnsi="宋体" w:hint="eastAsia"/>
          <w:color w:val="000000" w:themeColor="text1"/>
          <w:sz w:val="32"/>
          <w:szCs w:val="32"/>
        </w:rPr>
        <w:t>拨打95533</w:t>
      </w:r>
      <w:r w:rsidRPr="00606439">
        <w:rPr>
          <w:rFonts w:ascii="仿宋_GB2312" w:eastAsia="仿宋_GB2312" w:hAnsi="宋体" w:hint="eastAsia"/>
          <w:color w:val="000000" w:themeColor="text1"/>
          <w:sz w:val="32"/>
          <w:szCs w:val="32"/>
        </w:rPr>
        <w:t>提出交易查询。对于已经办理报销手续的，可向财务部申请协助提供相关交易凭证的复印件，作为查询依据。</w:t>
      </w:r>
    </w:p>
    <w:p w:rsidR="009C0815" w:rsidRPr="00606439" w:rsidRDefault="009C0815" w:rsidP="009C0815">
      <w:pPr>
        <w:spacing w:line="320" w:lineRule="exact"/>
        <w:ind w:firstLineChars="200" w:firstLine="640"/>
        <w:rPr>
          <w:rFonts w:ascii="仿宋_GB2312" w:eastAsia="仿宋_GB2312" w:hAnsi="宋体"/>
          <w:color w:val="000000" w:themeColor="text1"/>
          <w:sz w:val="32"/>
          <w:szCs w:val="32"/>
        </w:rPr>
      </w:pPr>
    </w:p>
    <w:p w:rsidR="009C0815" w:rsidRPr="00606439" w:rsidRDefault="009C0815" w:rsidP="009C0815">
      <w:pPr>
        <w:spacing w:line="520" w:lineRule="exact"/>
        <w:jc w:val="center"/>
        <w:rPr>
          <w:rFonts w:ascii="仿宋_GB2312" w:eastAsia="仿宋_GB2312" w:hAnsi="宋体"/>
          <w:b/>
          <w:color w:val="000000" w:themeColor="text1"/>
          <w:sz w:val="32"/>
          <w:szCs w:val="32"/>
        </w:rPr>
      </w:pPr>
      <w:r w:rsidRPr="00606439">
        <w:rPr>
          <w:rFonts w:ascii="仿宋_GB2312" w:eastAsia="仿宋_GB2312" w:hAnsi="宋体" w:hint="eastAsia"/>
          <w:b/>
          <w:color w:val="000000" w:themeColor="text1"/>
          <w:sz w:val="32"/>
          <w:szCs w:val="32"/>
        </w:rPr>
        <w:t>第三章</w:t>
      </w:r>
      <w:r w:rsidRPr="00606439">
        <w:rPr>
          <w:rFonts w:ascii="仿宋_GB2312" w:eastAsia="仿宋_GB2312" w:hAnsi="宋体"/>
          <w:b/>
          <w:color w:val="000000" w:themeColor="text1"/>
          <w:sz w:val="32"/>
          <w:szCs w:val="32"/>
        </w:rPr>
        <w:t xml:space="preserve">  </w:t>
      </w:r>
      <w:r w:rsidRPr="00606439">
        <w:rPr>
          <w:rFonts w:ascii="仿宋_GB2312" w:eastAsia="仿宋_GB2312" w:hAnsi="宋体" w:hint="eastAsia"/>
          <w:b/>
          <w:color w:val="000000" w:themeColor="text1"/>
          <w:sz w:val="32"/>
          <w:szCs w:val="32"/>
        </w:rPr>
        <w:t>公务卡支付结算</w:t>
      </w:r>
    </w:p>
    <w:p w:rsidR="009C0815" w:rsidRPr="00606439" w:rsidRDefault="009C0815" w:rsidP="009C0815">
      <w:pPr>
        <w:spacing w:line="240" w:lineRule="exact"/>
        <w:ind w:firstLineChars="200" w:firstLine="640"/>
        <w:rPr>
          <w:rFonts w:ascii="仿宋_GB2312" w:eastAsia="仿宋_GB2312" w:hAnsi="宋体"/>
          <w:color w:val="000000" w:themeColor="text1"/>
          <w:sz w:val="32"/>
          <w:szCs w:val="32"/>
        </w:rPr>
      </w:pPr>
    </w:p>
    <w:p w:rsidR="00C73DA9" w:rsidRPr="00606439" w:rsidRDefault="009776EF" w:rsidP="00C73DA9">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第十三</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公务卡主要用于公务支出的支付结算。规定范围内的公务支出事项详见《中央预算单位公务卡强制结算目录》，持卡人应严格按照本办法使用公务卡，同时，严格按照财务报销的相关规定，履行财务审批程序，办理报销手续。</w:t>
      </w:r>
    </w:p>
    <w:p w:rsidR="00C73DA9" w:rsidRPr="00606439" w:rsidRDefault="009776EF" w:rsidP="00C73DA9">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第十四</w:t>
      </w:r>
      <w:bookmarkStart w:id="0" w:name="_GoBack"/>
      <w:bookmarkEnd w:id="0"/>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持卡人的公务支出，应在公务卡信用额度内刷卡支付，并须取得公务卡刷卡凭证（</w:t>
      </w:r>
      <w:r w:rsidR="009C0815" w:rsidRPr="00606439">
        <w:rPr>
          <w:rFonts w:ascii="仿宋_GB2312" w:eastAsia="仿宋_GB2312" w:hAnsi="宋体"/>
          <w:color w:val="000000" w:themeColor="text1"/>
          <w:sz w:val="32"/>
          <w:szCs w:val="32"/>
        </w:rPr>
        <w:t>POS</w:t>
      </w:r>
      <w:r w:rsidR="009C0815" w:rsidRPr="00606439">
        <w:rPr>
          <w:rFonts w:ascii="仿宋_GB2312" w:eastAsia="仿宋_GB2312" w:hAnsi="宋体" w:hint="eastAsia"/>
          <w:color w:val="000000" w:themeColor="text1"/>
          <w:sz w:val="32"/>
          <w:szCs w:val="32"/>
        </w:rPr>
        <w:t>签购单）、发票，这些单据是证明公务卡消费信息和有关</w:t>
      </w:r>
      <w:r w:rsidR="00975671" w:rsidRPr="00606439">
        <w:rPr>
          <w:rFonts w:ascii="仿宋_GB2312" w:eastAsia="仿宋_GB2312" w:hAnsi="宋体" w:hint="eastAsia"/>
          <w:color w:val="000000" w:themeColor="text1"/>
          <w:sz w:val="32"/>
          <w:szCs w:val="32"/>
        </w:rPr>
        <w:t>发票真实性以及财务报销的必要凭证，持卡人务必妥善保管。</w:t>
      </w:r>
    </w:p>
    <w:p w:rsidR="00E17CFE" w:rsidRPr="00606439" w:rsidRDefault="009776EF" w:rsidP="00C73DA9">
      <w:pPr>
        <w:spacing w:line="520" w:lineRule="exact"/>
        <w:ind w:firstLineChars="200" w:firstLine="643"/>
        <w:rPr>
          <w:rFonts w:ascii="宋体" w:hAnsi="宋体" w:cs="宋体"/>
          <w:color w:val="000000" w:themeColor="text1"/>
          <w:kern w:val="0"/>
          <w:sz w:val="32"/>
          <w:szCs w:val="32"/>
        </w:rPr>
      </w:pPr>
      <w:r w:rsidRPr="00606439">
        <w:rPr>
          <w:rFonts w:ascii="仿宋_GB2312" w:eastAsia="仿宋_GB2312" w:hAnsi="宋体" w:hint="eastAsia"/>
          <w:b/>
          <w:color w:val="000000" w:themeColor="text1"/>
          <w:sz w:val="32"/>
          <w:szCs w:val="32"/>
        </w:rPr>
        <w:t>第十五</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持卡人使用公务卡消费结算的各项公务支出，必</w:t>
      </w:r>
      <w:r w:rsidR="009C0815" w:rsidRPr="00606439">
        <w:rPr>
          <w:rFonts w:ascii="仿宋_GB2312" w:eastAsia="仿宋_GB2312" w:hAnsi="宋体" w:hint="eastAsia"/>
          <w:color w:val="000000" w:themeColor="text1"/>
          <w:sz w:val="32"/>
          <w:szCs w:val="32"/>
        </w:rPr>
        <w:lastRenderedPageBreak/>
        <w:t>须在规定的公务卡免息还款期内，持本人签名的公务卡刷卡凭证和发票的有效原始凭证，按照现行财务管理制度的规定办理报销手续。</w:t>
      </w:r>
      <w:r w:rsidR="00E17CFE" w:rsidRPr="00606439">
        <w:rPr>
          <w:rFonts w:ascii="仿宋_GB2312" w:eastAsia="仿宋_GB2312" w:hAnsi="宋体" w:hint="eastAsia"/>
          <w:color w:val="000000" w:themeColor="text1"/>
          <w:sz w:val="32"/>
          <w:szCs w:val="32"/>
        </w:rPr>
        <w:t>如无法提供公务卡刷卡凭证（</w:t>
      </w:r>
      <w:r w:rsidR="00E17CFE" w:rsidRPr="00606439">
        <w:rPr>
          <w:rFonts w:ascii="仿宋_GB2312" w:eastAsia="仿宋_GB2312" w:hAnsi="宋体"/>
          <w:color w:val="000000" w:themeColor="text1"/>
          <w:sz w:val="32"/>
          <w:szCs w:val="32"/>
        </w:rPr>
        <w:t>POS</w:t>
      </w:r>
      <w:r w:rsidR="00E17CFE" w:rsidRPr="00606439">
        <w:rPr>
          <w:rFonts w:ascii="仿宋_GB2312" w:eastAsia="仿宋_GB2312" w:hAnsi="宋体" w:hint="eastAsia"/>
          <w:color w:val="000000" w:themeColor="text1"/>
          <w:sz w:val="32"/>
          <w:szCs w:val="32"/>
        </w:rPr>
        <w:t>签购单）的，需填报</w:t>
      </w:r>
      <w:r w:rsidR="00E1505F" w:rsidRPr="00606439">
        <w:rPr>
          <w:rFonts w:ascii="仿宋_GB2312" w:eastAsia="仿宋_GB2312" w:hAnsi="宋体" w:hint="eastAsia"/>
          <w:color w:val="000000" w:themeColor="text1"/>
          <w:sz w:val="32"/>
          <w:szCs w:val="32"/>
        </w:rPr>
        <w:t>《</w:t>
      </w:r>
      <w:r w:rsidR="00E17CFE" w:rsidRPr="00606439">
        <w:rPr>
          <w:rFonts w:ascii="仿宋_GB2312" w:eastAsia="仿宋_GB2312" w:hAnsi="宋体" w:hint="eastAsia"/>
          <w:color w:val="000000" w:themeColor="text1"/>
          <w:sz w:val="32"/>
          <w:szCs w:val="32"/>
        </w:rPr>
        <w:t>未能提供公务卡刷卡凭证的情况说明表</w:t>
      </w:r>
      <w:r w:rsidR="00E1505F" w:rsidRPr="00606439">
        <w:rPr>
          <w:rFonts w:ascii="仿宋_GB2312" w:eastAsia="仿宋_GB2312" w:hAnsi="宋体" w:hint="eastAsia"/>
          <w:color w:val="000000" w:themeColor="text1"/>
          <w:sz w:val="32"/>
          <w:szCs w:val="32"/>
        </w:rPr>
        <w:t>》</w:t>
      </w:r>
      <w:r w:rsidR="00E17CFE" w:rsidRPr="00606439">
        <w:rPr>
          <w:rFonts w:ascii="仿宋_GB2312" w:eastAsia="仿宋_GB2312" w:hAnsi="宋体" w:hint="eastAsia"/>
          <w:color w:val="000000" w:themeColor="text1"/>
          <w:sz w:val="32"/>
          <w:szCs w:val="32"/>
        </w:rPr>
        <w:t>”。</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账单日为每月</w:t>
      </w:r>
      <w:r w:rsidRPr="00606439">
        <w:rPr>
          <w:rFonts w:ascii="仿宋_GB2312" w:eastAsia="仿宋_GB2312" w:hAnsi="宋体"/>
          <w:color w:val="000000" w:themeColor="text1"/>
          <w:sz w:val="32"/>
          <w:szCs w:val="32"/>
        </w:rPr>
        <w:t>5</w:t>
      </w:r>
      <w:r w:rsidRPr="00606439">
        <w:rPr>
          <w:rFonts w:ascii="仿宋_GB2312" w:eastAsia="仿宋_GB2312" w:hAnsi="宋体" w:hint="eastAsia"/>
          <w:color w:val="000000" w:themeColor="text1"/>
          <w:sz w:val="32"/>
          <w:szCs w:val="32"/>
        </w:rPr>
        <w:t>日，当月账单日前的公务卡消费，必须在当月</w:t>
      </w:r>
      <w:r w:rsidRPr="00606439">
        <w:rPr>
          <w:rFonts w:ascii="仿宋_GB2312" w:eastAsia="仿宋_GB2312" w:hAnsi="宋体"/>
          <w:color w:val="000000" w:themeColor="text1"/>
          <w:sz w:val="32"/>
          <w:szCs w:val="32"/>
        </w:rPr>
        <w:t>20</w:t>
      </w:r>
      <w:r w:rsidRPr="00606439">
        <w:rPr>
          <w:rFonts w:ascii="仿宋_GB2312" w:eastAsia="仿宋_GB2312" w:hAnsi="宋体" w:hint="eastAsia"/>
          <w:color w:val="000000" w:themeColor="text1"/>
          <w:sz w:val="32"/>
          <w:szCs w:val="32"/>
        </w:rPr>
        <w:t>日前办理报销手续。</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第十六</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因持卡人个人报销不及时造成的利息支出、滞纳金等相关费用以及由于个人资信造成的影响等，由持卡人自身承担责任；因财务部或银行原因造成的利息等费用，以及由此带来的对持卡人个人资信影响等，由财务部或银行承担。</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第十七</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根据持卡人提供的姓名、交易日期和消费金额等信息，由财务部经办人员登录银行公务卡支持系统，查询核对公务消费的真实性，审核确认后按有关规定办理报销手续。报销后，财务部按规定时间，通过银行账户办理公务卡还款手续。</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第十八</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下列情况不得办理报销，所发生的费用由持卡人个人承担。</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（一）报销费用与提供公务卡刷卡凭证（</w:t>
      </w:r>
      <w:r w:rsidRPr="00606439">
        <w:rPr>
          <w:rFonts w:ascii="仿宋_GB2312" w:eastAsia="仿宋_GB2312" w:hAnsi="宋体"/>
          <w:color w:val="000000" w:themeColor="text1"/>
          <w:sz w:val="32"/>
          <w:szCs w:val="32"/>
        </w:rPr>
        <w:t>POS</w:t>
      </w:r>
      <w:r w:rsidRPr="00606439">
        <w:rPr>
          <w:rFonts w:ascii="仿宋_GB2312" w:eastAsia="仿宋_GB2312" w:hAnsi="宋体" w:hint="eastAsia"/>
          <w:color w:val="000000" w:themeColor="text1"/>
          <w:sz w:val="32"/>
          <w:szCs w:val="32"/>
        </w:rPr>
        <w:t>签购单）和发票等财务报销凭证不符或未提供公务卡刷卡凭证（</w:t>
      </w:r>
      <w:r w:rsidRPr="00606439">
        <w:rPr>
          <w:rFonts w:ascii="仿宋_GB2312" w:eastAsia="仿宋_GB2312" w:hAnsi="宋体"/>
          <w:color w:val="000000" w:themeColor="text1"/>
          <w:sz w:val="32"/>
          <w:szCs w:val="32"/>
        </w:rPr>
        <w:t>POS</w:t>
      </w:r>
      <w:r w:rsidRPr="00606439">
        <w:rPr>
          <w:rFonts w:ascii="仿宋_GB2312" w:eastAsia="仿宋_GB2312" w:hAnsi="宋体" w:hint="eastAsia"/>
          <w:color w:val="000000" w:themeColor="text1"/>
          <w:sz w:val="32"/>
          <w:szCs w:val="32"/>
        </w:rPr>
        <w:t>签购单）、发票的；</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（二）因个人保管不慎或遗失等，导致公务卡被盗刷形成的损失；</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（三）用于个人消费的支出；</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（四）</w:t>
      </w:r>
      <w:r w:rsidRPr="00606439">
        <w:rPr>
          <w:rFonts w:ascii="仿宋_GB2312" w:eastAsia="仿宋_GB2312" w:hAnsi="宋体" w:hint="eastAsia"/>
          <w:color w:val="000000" w:themeColor="text1"/>
          <w:spacing w:val="-4"/>
          <w:sz w:val="32"/>
          <w:szCs w:val="32"/>
        </w:rPr>
        <w:t>用公务卡提现或转账时发生的透支利息、手续费等费用；</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（五）其他不符合财务管理规定和要求的支出。</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lastRenderedPageBreak/>
        <w:t>第十九</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使用公务卡进行个人消费时，必须将个人消费与公务消费分开，分别刷卡支付，并分别打印本人签名的公务卡刷卡凭证和发票，属于公务消费部分的，按规定报销。</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第二十</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持卡人报销时，如同时有支票、现金结算和公务卡结算，要分别填制报销凭证，以便于财务部、持卡人与银行对账和账务处理。</w:t>
      </w:r>
    </w:p>
    <w:p w:rsidR="009C0815" w:rsidRPr="00606439" w:rsidRDefault="009C0815" w:rsidP="009C0815">
      <w:pPr>
        <w:spacing w:line="520" w:lineRule="exact"/>
        <w:jc w:val="center"/>
        <w:rPr>
          <w:rFonts w:ascii="仿宋_GB2312" w:eastAsia="仿宋_GB2312" w:hAnsi="宋体"/>
          <w:b/>
          <w:color w:val="000000" w:themeColor="text1"/>
          <w:sz w:val="32"/>
          <w:szCs w:val="32"/>
        </w:rPr>
      </w:pPr>
      <w:r w:rsidRPr="00606439">
        <w:rPr>
          <w:rFonts w:ascii="仿宋_GB2312" w:eastAsia="仿宋_GB2312" w:hAnsi="宋体" w:hint="eastAsia"/>
          <w:b/>
          <w:color w:val="000000" w:themeColor="text1"/>
          <w:sz w:val="32"/>
          <w:szCs w:val="32"/>
        </w:rPr>
        <w:t>第四章</w:t>
      </w:r>
      <w:r w:rsidRPr="00606439">
        <w:rPr>
          <w:rFonts w:ascii="仿宋_GB2312" w:eastAsia="仿宋_GB2312" w:hAnsi="宋体"/>
          <w:b/>
          <w:color w:val="000000" w:themeColor="text1"/>
          <w:sz w:val="32"/>
          <w:szCs w:val="32"/>
        </w:rPr>
        <w:t xml:space="preserve">  </w:t>
      </w:r>
      <w:r w:rsidRPr="00606439">
        <w:rPr>
          <w:rFonts w:ascii="仿宋_GB2312" w:eastAsia="仿宋_GB2312" w:hAnsi="宋体" w:hint="eastAsia"/>
          <w:b/>
          <w:color w:val="000000" w:themeColor="text1"/>
          <w:sz w:val="32"/>
          <w:szCs w:val="32"/>
        </w:rPr>
        <w:t>公务卡的管理</w:t>
      </w:r>
    </w:p>
    <w:p w:rsidR="009C0815" w:rsidRPr="00606439" w:rsidRDefault="009C0815" w:rsidP="009C0815">
      <w:pPr>
        <w:spacing w:line="240" w:lineRule="exact"/>
        <w:ind w:firstLineChars="200" w:firstLine="640"/>
        <w:rPr>
          <w:rFonts w:ascii="仿宋_GB2312" w:eastAsia="仿宋_GB2312" w:hAnsi="宋体"/>
          <w:color w:val="000000" w:themeColor="text1"/>
          <w:sz w:val="32"/>
          <w:szCs w:val="32"/>
        </w:rPr>
      </w:pP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第二十一</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特殊情况下公务卡信用额度不能满足支付需要时，持卡人可提前向财务部申请，由财务部商发卡行临时增加信用额度。增加的额度数和使用期限等具体事项，按照发卡行有关规定执行。</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第二十二</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公务卡内存款不计付利息。</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第二十三</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公务卡具有提现功能，但持卡人在执行公务中，禁止通过公务卡提取现金。提现手续费、透支利息等费用由持卡人承担。</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使用信用额度提取现金，不享受免息还款期优惠，自次日起按日利率万分之五计收透支利息。</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第二十四</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财务部在公务卡管理中的主要职责：</w:t>
      </w:r>
    </w:p>
    <w:p w:rsidR="009C0815" w:rsidRPr="00606439" w:rsidRDefault="009C0815" w:rsidP="009C0815">
      <w:pPr>
        <w:tabs>
          <w:tab w:val="left" w:pos="0"/>
        </w:tabs>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（一）与公务卡代理银行签订公务卡服务协议，统一办理职工公务卡的申领、发放和停止使用手续；</w:t>
      </w:r>
    </w:p>
    <w:p w:rsidR="009C0815" w:rsidRPr="00606439" w:rsidRDefault="009C0815" w:rsidP="009C0815">
      <w:pPr>
        <w:tabs>
          <w:tab w:val="left" w:pos="0"/>
        </w:tabs>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（二）</w:t>
      </w:r>
      <w:r w:rsidRPr="00606439">
        <w:rPr>
          <w:rFonts w:ascii="仿宋_GB2312" w:eastAsia="仿宋_GB2312" w:hAnsi="宋体" w:hint="eastAsia"/>
          <w:color w:val="000000" w:themeColor="text1"/>
          <w:spacing w:val="-2"/>
          <w:sz w:val="32"/>
          <w:szCs w:val="32"/>
        </w:rPr>
        <w:t>通过公务卡支持系统，复核持卡人提请报销的公务卡消费信息，填制《公务卡报销核实单》，及时办理公务卡报销还款和资金退回等业务，及时下载保存报销还款信息，做好相关账务处理工作，并按月与代理银行就公务卡报销还款情况进行对账；</w:t>
      </w:r>
    </w:p>
    <w:p w:rsidR="009C0815" w:rsidRPr="00606439" w:rsidRDefault="009C0815" w:rsidP="009C0815">
      <w:pPr>
        <w:tabs>
          <w:tab w:val="left" w:pos="0"/>
        </w:tabs>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lastRenderedPageBreak/>
        <w:t>（三）督促持卡人及时办理公务卡项下公务消费支出的财务报销手续；</w:t>
      </w:r>
    </w:p>
    <w:p w:rsidR="009C0815" w:rsidRPr="00606439" w:rsidRDefault="009C0815" w:rsidP="009C0815">
      <w:pPr>
        <w:tabs>
          <w:tab w:val="left" w:pos="0"/>
        </w:tabs>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（四）配合上级主管单位做好公务卡监督管理等有关工作。</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第二十五</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持卡人在公务卡使用中的主要义务：</w:t>
      </w:r>
    </w:p>
    <w:p w:rsidR="009C0815" w:rsidRPr="00606439" w:rsidRDefault="009C0815" w:rsidP="009C0815">
      <w:pPr>
        <w:tabs>
          <w:tab w:val="left" w:pos="0"/>
        </w:tabs>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（一）按规定申请办理公务卡，妥善保管卡片和密码，并承担因个人保管不善等原因引起的公务卡有关费用；</w:t>
      </w:r>
    </w:p>
    <w:p w:rsidR="009C0815" w:rsidRPr="00606439" w:rsidRDefault="009C0815" w:rsidP="009C0815">
      <w:pPr>
        <w:tabs>
          <w:tab w:val="left" w:pos="0"/>
        </w:tabs>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（二）因公务所需要的支出，应使用公务卡结算并及时按规定办理报销，自觉接受财务监督和管理；</w:t>
      </w:r>
    </w:p>
    <w:p w:rsidR="009C0815" w:rsidRPr="00606439" w:rsidRDefault="009C0815" w:rsidP="009C0815">
      <w:pPr>
        <w:tabs>
          <w:tab w:val="left" w:pos="0"/>
        </w:tabs>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（三）</w:t>
      </w:r>
      <w:r w:rsidRPr="00606439">
        <w:rPr>
          <w:rFonts w:ascii="仿宋_GB2312" w:eastAsia="仿宋_GB2312" w:hAnsi="宋体" w:hint="eastAsia"/>
          <w:color w:val="000000" w:themeColor="text1"/>
          <w:spacing w:val="-6"/>
          <w:sz w:val="32"/>
          <w:szCs w:val="32"/>
        </w:rPr>
        <w:t>及时归还公务卡项下欠款。因离职、退休等原因离开所在单位，应按规定清理公务卡项下债权债务，停止公务卡的使用；</w:t>
      </w:r>
    </w:p>
    <w:p w:rsidR="009C0815" w:rsidRPr="00606439" w:rsidRDefault="009C0815" w:rsidP="009C0815">
      <w:pPr>
        <w:tabs>
          <w:tab w:val="left" w:pos="0"/>
        </w:tabs>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（四）遵守国家关于银行卡使用管理的法律法规和本办法的有关规定，规范使用公务卡。</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第二十六</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pacing w:val="-6"/>
          <w:sz w:val="32"/>
          <w:szCs w:val="32"/>
        </w:rPr>
        <w:t>公务卡有关经办人员严禁查询、泄漏持卡人的私人交易信息；持卡人严禁违规使用公务卡、恶意支付、拖欠还款或将非公务支出用于公务报销。违反规定的，依法追究相关责任。</w:t>
      </w:r>
    </w:p>
    <w:p w:rsidR="009C0815" w:rsidRPr="00606439" w:rsidRDefault="009C0815" w:rsidP="009C0815">
      <w:pPr>
        <w:spacing w:line="320" w:lineRule="exact"/>
        <w:ind w:firstLineChars="200" w:firstLine="640"/>
        <w:rPr>
          <w:rFonts w:ascii="仿宋_GB2312" w:eastAsia="仿宋_GB2312" w:hAnsi="宋体"/>
          <w:color w:val="000000" w:themeColor="text1"/>
          <w:sz w:val="32"/>
          <w:szCs w:val="32"/>
        </w:rPr>
      </w:pPr>
    </w:p>
    <w:p w:rsidR="009C0815" w:rsidRPr="00606439" w:rsidRDefault="009C0815" w:rsidP="009C0815">
      <w:pPr>
        <w:spacing w:line="520" w:lineRule="exact"/>
        <w:jc w:val="center"/>
        <w:rPr>
          <w:rFonts w:ascii="仿宋_GB2312" w:eastAsia="仿宋_GB2312" w:hAnsi="宋体"/>
          <w:b/>
          <w:color w:val="000000" w:themeColor="text1"/>
          <w:sz w:val="32"/>
          <w:szCs w:val="32"/>
        </w:rPr>
      </w:pPr>
      <w:r w:rsidRPr="00606439">
        <w:rPr>
          <w:rFonts w:ascii="仿宋_GB2312" w:eastAsia="仿宋_GB2312" w:hAnsi="宋体" w:hint="eastAsia"/>
          <w:b/>
          <w:color w:val="000000" w:themeColor="text1"/>
          <w:sz w:val="32"/>
          <w:szCs w:val="32"/>
        </w:rPr>
        <w:t>第五章</w:t>
      </w:r>
      <w:r w:rsidRPr="00606439">
        <w:rPr>
          <w:rFonts w:ascii="仿宋_GB2312" w:eastAsia="仿宋_GB2312" w:hAnsi="宋体"/>
          <w:b/>
          <w:color w:val="000000" w:themeColor="text1"/>
          <w:sz w:val="32"/>
          <w:szCs w:val="32"/>
        </w:rPr>
        <w:t xml:space="preserve">  </w:t>
      </w:r>
      <w:r w:rsidRPr="00606439">
        <w:rPr>
          <w:rFonts w:ascii="仿宋_GB2312" w:eastAsia="仿宋_GB2312" w:hAnsi="宋体" w:hint="eastAsia"/>
          <w:b/>
          <w:color w:val="000000" w:themeColor="text1"/>
          <w:sz w:val="32"/>
          <w:szCs w:val="32"/>
        </w:rPr>
        <w:t>附则</w:t>
      </w:r>
    </w:p>
    <w:p w:rsidR="009C0815" w:rsidRPr="00606439" w:rsidRDefault="009C0815" w:rsidP="009C0815">
      <w:pPr>
        <w:spacing w:line="240" w:lineRule="exact"/>
        <w:ind w:firstLineChars="200" w:firstLine="640"/>
        <w:rPr>
          <w:rFonts w:ascii="仿宋_GB2312" w:eastAsia="仿宋_GB2312" w:hAnsi="宋体"/>
          <w:color w:val="000000" w:themeColor="text1"/>
          <w:sz w:val="32"/>
          <w:szCs w:val="32"/>
        </w:rPr>
      </w:pP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第二十七</w:t>
      </w:r>
      <w:r w:rsidR="009C0815"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发卡行对公务卡账户内存款不计付利息，但提供以下优惠政策：</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（一）免收年费；</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（二）免收挂失、补办、更新卡片费用；</w:t>
      </w:r>
    </w:p>
    <w:p w:rsidR="009C0815" w:rsidRPr="00606439" w:rsidRDefault="009C0815" w:rsidP="009C0815">
      <w:pPr>
        <w:spacing w:line="520" w:lineRule="exact"/>
        <w:ind w:firstLineChars="200" w:firstLine="640"/>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（三）免费提供余额变动短信提醒服务。</w:t>
      </w:r>
    </w:p>
    <w:p w:rsidR="001F0C70"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t>第二十八</w:t>
      </w:r>
      <w:r w:rsidR="001F0C70" w:rsidRPr="00606439">
        <w:rPr>
          <w:rFonts w:ascii="仿宋_GB2312" w:eastAsia="仿宋_GB2312" w:hAnsi="宋体" w:hint="eastAsia"/>
          <w:b/>
          <w:color w:val="000000" w:themeColor="text1"/>
          <w:sz w:val="32"/>
          <w:szCs w:val="32"/>
        </w:rPr>
        <w:t xml:space="preserve">条  </w:t>
      </w:r>
      <w:r w:rsidR="001F0C70" w:rsidRPr="00606439">
        <w:rPr>
          <w:rFonts w:ascii="仿宋_GB2312" w:eastAsia="仿宋_GB2312" w:hAnsi="宋体" w:hint="eastAsia"/>
          <w:color w:val="000000" w:themeColor="text1"/>
          <w:sz w:val="32"/>
          <w:szCs w:val="32"/>
        </w:rPr>
        <w:t>本办法未尽事宜，按照财政部、中国人民银行和中国建设银行有关规定执行。</w:t>
      </w:r>
    </w:p>
    <w:p w:rsidR="009C0815" w:rsidRPr="00606439" w:rsidRDefault="009776EF" w:rsidP="009C0815">
      <w:pPr>
        <w:spacing w:line="520" w:lineRule="exact"/>
        <w:ind w:firstLineChars="200" w:firstLine="643"/>
        <w:rPr>
          <w:rFonts w:ascii="仿宋_GB2312" w:eastAsia="仿宋_GB2312" w:hAnsi="宋体"/>
          <w:color w:val="000000" w:themeColor="text1"/>
          <w:sz w:val="32"/>
          <w:szCs w:val="32"/>
        </w:rPr>
      </w:pPr>
      <w:r w:rsidRPr="00606439">
        <w:rPr>
          <w:rFonts w:ascii="仿宋_GB2312" w:eastAsia="仿宋_GB2312" w:hAnsi="宋体" w:hint="eastAsia"/>
          <w:b/>
          <w:color w:val="000000" w:themeColor="text1"/>
          <w:sz w:val="32"/>
          <w:szCs w:val="32"/>
        </w:rPr>
        <w:lastRenderedPageBreak/>
        <w:t>第二十九</w:t>
      </w:r>
      <w:r w:rsidR="001F0C70" w:rsidRPr="00606439">
        <w:rPr>
          <w:rFonts w:ascii="仿宋_GB2312" w:eastAsia="仿宋_GB2312" w:hAnsi="宋体" w:hint="eastAsia"/>
          <w:b/>
          <w:color w:val="000000" w:themeColor="text1"/>
          <w:sz w:val="32"/>
          <w:szCs w:val="32"/>
        </w:rPr>
        <w:t>条</w:t>
      </w:r>
      <w:r w:rsidR="009C0815" w:rsidRPr="00606439">
        <w:rPr>
          <w:rFonts w:ascii="仿宋_GB2312" w:eastAsia="仿宋_GB2312" w:hAnsi="宋体"/>
          <w:b/>
          <w:color w:val="000000" w:themeColor="text1"/>
          <w:sz w:val="32"/>
          <w:szCs w:val="32"/>
        </w:rPr>
        <w:t xml:space="preserve"> </w:t>
      </w:r>
      <w:r w:rsidR="009C0815" w:rsidRPr="00606439">
        <w:rPr>
          <w:rFonts w:ascii="仿宋_GB2312" w:eastAsia="仿宋_GB2312" w:hAnsi="宋体"/>
          <w:color w:val="000000" w:themeColor="text1"/>
          <w:sz w:val="32"/>
          <w:szCs w:val="32"/>
        </w:rPr>
        <w:t xml:space="preserve"> </w:t>
      </w:r>
      <w:r w:rsidR="009C0815" w:rsidRPr="00606439">
        <w:rPr>
          <w:rFonts w:ascii="仿宋_GB2312" w:eastAsia="仿宋_GB2312" w:hAnsi="宋体" w:hint="eastAsia"/>
          <w:color w:val="000000" w:themeColor="text1"/>
          <w:sz w:val="32"/>
          <w:szCs w:val="32"/>
        </w:rPr>
        <w:t>本办法由财务部负责解释。</w:t>
      </w:r>
    </w:p>
    <w:p w:rsidR="00991103" w:rsidRPr="00606439" w:rsidRDefault="009C0815" w:rsidP="00CC445B">
      <w:pPr>
        <w:spacing w:line="520" w:lineRule="exact"/>
        <w:ind w:firstLineChars="200" w:firstLine="643"/>
        <w:rPr>
          <w:rFonts w:ascii="仿宋_GB2312" w:eastAsia="仿宋_GB2312" w:hAnsi="仿宋"/>
          <w:color w:val="000000" w:themeColor="text1"/>
          <w:sz w:val="32"/>
          <w:szCs w:val="32"/>
        </w:rPr>
      </w:pPr>
      <w:r w:rsidRPr="00606439">
        <w:rPr>
          <w:rFonts w:ascii="仿宋_GB2312" w:eastAsia="仿宋_GB2312" w:hAnsi="宋体" w:hint="eastAsia"/>
          <w:b/>
          <w:color w:val="000000" w:themeColor="text1"/>
          <w:sz w:val="32"/>
          <w:szCs w:val="32"/>
        </w:rPr>
        <w:t>第三十条</w:t>
      </w:r>
      <w:r w:rsidRPr="00606439">
        <w:rPr>
          <w:rFonts w:ascii="仿宋_GB2312" w:eastAsia="仿宋_GB2312" w:hAnsi="宋体"/>
          <w:color w:val="000000" w:themeColor="text1"/>
          <w:sz w:val="32"/>
          <w:szCs w:val="32"/>
        </w:rPr>
        <w:t xml:space="preserve">  </w:t>
      </w:r>
      <w:r w:rsidRPr="00606439">
        <w:rPr>
          <w:rFonts w:ascii="仿宋_GB2312" w:eastAsia="仿宋_GB2312" w:hAnsi="宋体" w:hint="eastAsia"/>
          <w:color w:val="000000" w:themeColor="text1"/>
          <w:sz w:val="32"/>
          <w:szCs w:val="32"/>
        </w:rPr>
        <w:t>本办法自</w:t>
      </w:r>
      <w:r w:rsidR="001F0C70" w:rsidRPr="00606439">
        <w:rPr>
          <w:rFonts w:ascii="仿宋_GB2312" w:eastAsia="仿宋_GB2312" w:hAnsi="宋体" w:hint="eastAsia"/>
          <w:color w:val="000000" w:themeColor="text1"/>
          <w:sz w:val="32"/>
          <w:szCs w:val="32"/>
        </w:rPr>
        <w:t>颁布之日</w:t>
      </w:r>
      <w:r w:rsidRPr="00606439">
        <w:rPr>
          <w:rFonts w:ascii="仿宋_GB2312" w:eastAsia="仿宋_GB2312" w:hAnsi="宋体" w:hint="eastAsia"/>
          <w:color w:val="000000" w:themeColor="text1"/>
          <w:sz w:val="32"/>
          <w:szCs w:val="32"/>
        </w:rPr>
        <w:t>起执行。</w:t>
      </w:r>
      <w:r w:rsidR="00CC445B" w:rsidRPr="00606439">
        <w:rPr>
          <w:rFonts w:ascii="仿宋_GB2312" w:eastAsia="仿宋_GB2312" w:hAnsi="仿宋" w:hint="eastAsia"/>
          <w:color w:val="000000" w:themeColor="text1"/>
          <w:sz w:val="32"/>
          <w:szCs w:val="32"/>
        </w:rPr>
        <w:t>原《中国商业联合会公务卡实施暂行办法》（中商联财</w:t>
      </w:r>
      <w:r w:rsidR="00CC445B" w:rsidRPr="00606439">
        <w:rPr>
          <w:rFonts w:ascii="仿宋_GB2312" w:eastAsia="仿宋_GB2312" w:hAnsi="仿宋"/>
          <w:color w:val="000000" w:themeColor="text1"/>
          <w:sz w:val="32"/>
          <w:szCs w:val="32"/>
        </w:rPr>
        <w:t>[201</w:t>
      </w:r>
      <w:r w:rsidR="00CC445B" w:rsidRPr="00606439">
        <w:rPr>
          <w:rFonts w:ascii="仿宋_GB2312" w:eastAsia="仿宋_GB2312" w:hAnsi="仿宋" w:hint="eastAsia"/>
          <w:color w:val="000000" w:themeColor="text1"/>
          <w:sz w:val="32"/>
          <w:szCs w:val="32"/>
        </w:rPr>
        <w:t>3</w:t>
      </w:r>
      <w:r w:rsidR="00CC445B" w:rsidRPr="00606439">
        <w:rPr>
          <w:rFonts w:ascii="仿宋_GB2312" w:eastAsia="仿宋_GB2312" w:hAnsi="仿宋"/>
          <w:color w:val="000000" w:themeColor="text1"/>
          <w:sz w:val="32"/>
          <w:szCs w:val="32"/>
        </w:rPr>
        <w:t>]</w:t>
      </w:r>
      <w:r w:rsidR="00CC445B" w:rsidRPr="00606439">
        <w:rPr>
          <w:rFonts w:ascii="仿宋_GB2312" w:eastAsia="仿宋_GB2312" w:hAnsi="仿宋" w:hint="eastAsia"/>
          <w:color w:val="000000" w:themeColor="text1"/>
          <w:sz w:val="32"/>
          <w:szCs w:val="32"/>
        </w:rPr>
        <w:t>13号）同时废止。</w:t>
      </w:r>
    </w:p>
    <w:p w:rsidR="00BE7148" w:rsidRPr="00606439" w:rsidRDefault="00BE7148">
      <w:pPr>
        <w:widowControl/>
        <w:jc w:val="left"/>
        <w:rPr>
          <w:rFonts w:ascii="仿宋_GB2312" w:eastAsia="仿宋_GB2312" w:hAnsi="宋体"/>
          <w:color w:val="000000" w:themeColor="text1"/>
          <w:sz w:val="32"/>
          <w:szCs w:val="32"/>
        </w:rPr>
      </w:pPr>
      <w:r w:rsidRPr="00606439">
        <w:rPr>
          <w:rFonts w:ascii="仿宋_GB2312" w:eastAsia="仿宋_GB2312" w:hAnsi="宋体"/>
          <w:color w:val="000000" w:themeColor="text1"/>
          <w:sz w:val="32"/>
          <w:szCs w:val="32"/>
        </w:rPr>
        <w:br w:type="page"/>
      </w:r>
    </w:p>
    <w:p w:rsidR="00BE7148" w:rsidRPr="00606439" w:rsidRDefault="00BE7148" w:rsidP="00BE7148">
      <w:pPr>
        <w:spacing w:line="520" w:lineRule="exact"/>
        <w:rPr>
          <w:rFonts w:ascii="仿宋_GB2312" w:eastAsia="仿宋_GB2312" w:hAnsi="宋体"/>
          <w:color w:val="000000" w:themeColor="text1"/>
          <w:sz w:val="32"/>
          <w:szCs w:val="32"/>
        </w:rPr>
      </w:pPr>
    </w:p>
    <w:p w:rsidR="00BE7148" w:rsidRPr="00606439" w:rsidRDefault="00BE7148" w:rsidP="00BE7148">
      <w:pPr>
        <w:spacing w:line="520" w:lineRule="exact"/>
        <w:jc w:val="center"/>
        <w:rPr>
          <w:rFonts w:ascii="宋体" w:hAnsi="宋体"/>
          <w:b/>
          <w:color w:val="000000" w:themeColor="text1"/>
          <w:sz w:val="44"/>
          <w:szCs w:val="32"/>
        </w:rPr>
      </w:pPr>
      <w:r w:rsidRPr="00606439">
        <w:rPr>
          <w:rFonts w:ascii="宋体" w:hAnsi="宋体" w:hint="eastAsia"/>
          <w:b/>
          <w:color w:val="000000" w:themeColor="text1"/>
          <w:sz w:val="44"/>
          <w:szCs w:val="32"/>
        </w:rPr>
        <w:t>特殊事项报销申请表</w:t>
      </w:r>
    </w:p>
    <w:p w:rsidR="00BE7148" w:rsidRPr="00606439" w:rsidRDefault="00BE7148" w:rsidP="00BE7148">
      <w:pPr>
        <w:spacing w:line="520" w:lineRule="exact"/>
        <w:rPr>
          <w:rFonts w:ascii="仿宋_GB2312" w:eastAsia="仿宋_GB2312" w:hAnsi="宋体"/>
          <w:color w:val="000000" w:themeColor="text1"/>
          <w:sz w:val="32"/>
          <w:szCs w:val="32"/>
        </w:rPr>
      </w:pPr>
    </w:p>
    <w:p w:rsidR="00BE7148" w:rsidRPr="00606439" w:rsidRDefault="00BE7148" w:rsidP="00BE7148">
      <w:pPr>
        <w:spacing w:line="520" w:lineRule="exact"/>
        <w:jc w:val="righ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 xml:space="preserve">年   月   日    </w:t>
      </w:r>
      <w:r w:rsidRPr="00606439">
        <w:rPr>
          <w:rFonts w:ascii="仿宋_GB2312" w:eastAsia="仿宋_GB2312" w:hAnsi="宋体"/>
          <w:color w:val="000000" w:themeColor="text1"/>
          <w:sz w:val="32"/>
          <w:szCs w:val="32"/>
        </w:rPr>
        <w:t xml:space="preserve">  </w:t>
      </w:r>
      <w:r w:rsidRPr="00606439">
        <w:rPr>
          <w:rFonts w:ascii="仿宋_GB2312" w:eastAsia="仿宋_GB2312" w:hAnsi="宋体" w:hint="eastAsia"/>
          <w:color w:val="000000" w:themeColor="text1"/>
          <w:sz w:val="32"/>
          <w:szCs w:val="32"/>
        </w:rPr>
        <w:t>单位：元</w:t>
      </w:r>
    </w:p>
    <w:tbl>
      <w:tblPr>
        <w:tblStyle w:val="a5"/>
        <w:tblW w:w="0" w:type="auto"/>
        <w:jc w:val="center"/>
        <w:tblLook w:val="04A0" w:firstRow="1" w:lastRow="0" w:firstColumn="1" w:lastColumn="0" w:noHBand="0" w:noVBand="1"/>
      </w:tblPr>
      <w:tblGrid>
        <w:gridCol w:w="2095"/>
        <w:gridCol w:w="2435"/>
        <w:gridCol w:w="2095"/>
        <w:gridCol w:w="2435"/>
      </w:tblGrid>
      <w:tr w:rsidR="00606439" w:rsidRPr="00606439" w:rsidTr="00CA2302">
        <w:trPr>
          <w:trHeight w:val="1200"/>
          <w:jc w:val="center"/>
        </w:trPr>
        <w:tc>
          <w:tcPr>
            <w:tcW w:w="2320" w:type="dxa"/>
            <w:noWrap/>
            <w:vAlign w:val="center"/>
            <w:hideMark/>
          </w:tcPr>
          <w:p w:rsidR="00CA2302" w:rsidRPr="00606439" w:rsidRDefault="00CA2302" w:rsidP="00CA2302">
            <w:pPr>
              <w:spacing w:line="520" w:lineRule="exact"/>
              <w:jc w:val="center"/>
              <w:rPr>
                <w:rFonts w:ascii="宋体" w:hAnsi="宋体"/>
                <w:color w:val="000000" w:themeColor="text1"/>
                <w:sz w:val="32"/>
                <w:szCs w:val="32"/>
              </w:rPr>
            </w:pPr>
            <w:r w:rsidRPr="00606439">
              <w:rPr>
                <w:rFonts w:ascii="宋体" w:hAnsi="宋体" w:hint="eastAsia"/>
                <w:color w:val="000000" w:themeColor="text1"/>
                <w:sz w:val="32"/>
                <w:szCs w:val="32"/>
              </w:rPr>
              <w:t>申请部门</w:t>
            </w:r>
          </w:p>
        </w:tc>
        <w:tc>
          <w:tcPr>
            <w:tcW w:w="2700" w:type="dxa"/>
            <w:noWrap/>
            <w:vAlign w:val="center"/>
            <w:hideMark/>
          </w:tcPr>
          <w:p w:rsidR="00CA2302" w:rsidRPr="00606439" w:rsidRDefault="00CA2302" w:rsidP="00CA2302">
            <w:pPr>
              <w:spacing w:line="520" w:lineRule="exact"/>
              <w:rPr>
                <w:rFonts w:ascii="宋体" w:hAnsi="宋体"/>
                <w:color w:val="000000" w:themeColor="text1"/>
                <w:sz w:val="32"/>
                <w:szCs w:val="32"/>
              </w:rPr>
            </w:pPr>
          </w:p>
        </w:tc>
        <w:tc>
          <w:tcPr>
            <w:tcW w:w="2320" w:type="dxa"/>
            <w:noWrap/>
            <w:vAlign w:val="center"/>
            <w:hideMark/>
          </w:tcPr>
          <w:p w:rsidR="00CA2302" w:rsidRPr="00606439" w:rsidRDefault="00CA2302" w:rsidP="00CA2302">
            <w:pPr>
              <w:spacing w:line="520" w:lineRule="exact"/>
              <w:jc w:val="center"/>
              <w:rPr>
                <w:rFonts w:ascii="宋体" w:hAnsi="宋体"/>
                <w:color w:val="000000" w:themeColor="text1"/>
                <w:sz w:val="32"/>
                <w:szCs w:val="32"/>
              </w:rPr>
            </w:pPr>
            <w:r w:rsidRPr="00606439">
              <w:rPr>
                <w:rFonts w:ascii="宋体" w:hAnsi="宋体" w:hint="eastAsia"/>
                <w:color w:val="000000" w:themeColor="text1"/>
                <w:sz w:val="32"/>
                <w:szCs w:val="32"/>
              </w:rPr>
              <w:t>金额</w:t>
            </w:r>
          </w:p>
        </w:tc>
        <w:tc>
          <w:tcPr>
            <w:tcW w:w="2700" w:type="dxa"/>
            <w:noWrap/>
            <w:vAlign w:val="center"/>
            <w:hideMark/>
          </w:tcPr>
          <w:p w:rsidR="00CA2302" w:rsidRPr="00606439" w:rsidRDefault="00CA2302" w:rsidP="00CA2302">
            <w:pPr>
              <w:spacing w:line="520" w:lineRule="exact"/>
              <w:rPr>
                <w:rFonts w:ascii="宋体" w:hAnsi="宋体"/>
                <w:color w:val="000000" w:themeColor="text1"/>
                <w:sz w:val="32"/>
                <w:szCs w:val="32"/>
              </w:rPr>
            </w:pPr>
          </w:p>
        </w:tc>
      </w:tr>
      <w:tr w:rsidR="00606439" w:rsidRPr="00606439" w:rsidTr="00CA2302">
        <w:trPr>
          <w:trHeight w:val="1500"/>
          <w:jc w:val="center"/>
        </w:trPr>
        <w:tc>
          <w:tcPr>
            <w:tcW w:w="2320" w:type="dxa"/>
            <w:noWrap/>
            <w:vAlign w:val="center"/>
            <w:hideMark/>
          </w:tcPr>
          <w:p w:rsidR="00CA2302" w:rsidRPr="00606439" w:rsidRDefault="00CA2302" w:rsidP="00CA2302">
            <w:pPr>
              <w:spacing w:line="520" w:lineRule="exact"/>
              <w:jc w:val="center"/>
              <w:rPr>
                <w:rFonts w:ascii="宋体" w:hAnsi="宋体"/>
                <w:color w:val="000000" w:themeColor="text1"/>
                <w:sz w:val="32"/>
                <w:szCs w:val="32"/>
              </w:rPr>
            </w:pPr>
            <w:r w:rsidRPr="00606439">
              <w:rPr>
                <w:rFonts w:ascii="宋体" w:hAnsi="宋体" w:hint="eastAsia"/>
                <w:color w:val="000000" w:themeColor="text1"/>
                <w:sz w:val="32"/>
                <w:szCs w:val="32"/>
              </w:rPr>
              <w:t>特殊事项</w:t>
            </w:r>
          </w:p>
        </w:tc>
        <w:tc>
          <w:tcPr>
            <w:tcW w:w="7720" w:type="dxa"/>
            <w:gridSpan w:val="3"/>
            <w:noWrap/>
            <w:vAlign w:val="center"/>
            <w:hideMark/>
          </w:tcPr>
          <w:p w:rsidR="00CA2302" w:rsidRPr="00606439" w:rsidRDefault="00CA2302" w:rsidP="00CA2302">
            <w:pPr>
              <w:spacing w:line="520" w:lineRule="exact"/>
              <w:rPr>
                <w:rFonts w:ascii="宋体" w:hAnsi="宋体"/>
                <w:color w:val="000000" w:themeColor="text1"/>
                <w:sz w:val="32"/>
                <w:szCs w:val="32"/>
              </w:rPr>
            </w:pPr>
          </w:p>
        </w:tc>
      </w:tr>
      <w:tr w:rsidR="00606439" w:rsidRPr="00606439" w:rsidTr="00CA2302">
        <w:trPr>
          <w:trHeight w:val="1500"/>
          <w:jc w:val="center"/>
        </w:trPr>
        <w:tc>
          <w:tcPr>
            <w:tcW w:w="2320" w:type="dxa"/>
            <w:noWrap/>
            <w:vAlign w:val="center"/>
            <w:hideMark/>
          </w:tcPr>
          <w:p w:rsidR="00CA2302" w:rsidRPr="00606439" w:rsidRDefault="00CA2302" w:rsidP="00CA2302">
            <w:pPr>
              <w:spacing w:line="520" w:lineRule="exact"/>
              <w:jc w:val="center"/>
              <w:rPr>
                <w:rFonts w:ascii="宋体" w:hAnsi="宋体"/>
                <w:color w:val="000000" w:themeColor="text1"/>
                <w:sz w:val="32"/>
                <w:szCs w:val="32"/>
              </w:rPr>
            </w:pPr>
            <w:r w:rsidRPr="00606439">
              <w:rPr>
                <w:rFonts w:ascii="宋体" w:hAnsi="宋体" w:hint="eastAsia"/>
                <w:color w:val="000000" w:themeColor="text1"/>
                <w:sz w:val="32"/>
                <w:szCs w:val="32"/>
              </w:rPr>
              <w:t>申请理由</w:t>
            </w:r>
          </w:p>
        </w:tc>
        <w:tc>
          <w:tcPr>
            <w:tcW w:w="7720" w:type="dxa"/>
            <w:gridSpan w:val="3"/>
            <w:noWrap/>
            <w:vAlign w:val="center"/>
            <w:hideMark/>
          </w:tcPr>
          <w:p w:rsidR="00CA2302" w:rsidRPr="00606439" w:rsidRDefault="00CA2302" w:rsidP="00CA2302">
            <w:pPr>
              <w:spacing w:line="520" w:lineRule="exact"/>
              <w:rPr>
                <w:rFonts w:ascii="宋体" w:hAnsi="宋体"/>
                <w:color w:val="000000" w:themeColor="text1"/>
                <w:sz w:val="32"/>
                <w:szCs w:val="32"/>
              </w:rPr>
            </w:pPr>
          </w:p>
        </w:tc>
      </w:tr>
      <w:tr w:rsidR="00606439" w:rsidRPr="00606439" w:rsidTr="00CA2302">
        <w:trPr>
          <w:trHeight w:val="1200"/>
          <w:jc w:val="center"/>
        </w:trPr>
        <w:tc>
          <w:tcPr>
            <w:tcW w:w="2320" w:type="dxa"/>
            <w:noWrap/>
            <w:vAlign w:val="center"/>
            <w:hideMark/>
          </w:tcPr>
          <w:p w:rsidR="00CA2302" w:rsidRPr="00606439" w:rsidRDefault="00CA2302" w:rsidP="00CA2302">
            <w:pPr>
              <w:spacing w:line="520" w:lineRule="exact"/>
              <w:jc w:val="center"/>
              <w:rPr>
                <w:rFonts w:ascii="宋体" w:hAnsi="宋体"/>
                <w:color w:val="000000" w:themeColor="text1"/>
                <w:sz w:val="32"/>
                <w:szCs w:val="32"/>
              </w:rPr>
            </w:pPr>
            <w:r w:rsidRPr="00606439">
              <w:rPr>
                <w:rFonts w:ascii="宋体" w:hAnsi="宋体" w:hint="eastAsia"/>
                <w:color w:val="000000" w:themeColor="text1"/>
                <w:sz w:val="32"/>
                <w:szCs w:val="32"/>
              </w:rPr>
              <w:t>申请人</w:t>
            </w:r>
          </w:p>
        </w:tc>
        <w:tc>
          <w:tcPr>
            <w:tcW w:w="2700" w:type="dxa"/>
            <w:noWrap/>
            <w:vAlign w:val="center"/>
            <w:hideMark/>
          </w:tcPr>
          <w:p w:rsidR="00CA2302" w:rsidRPr="00606439" w:rsidRDefault="00CA2302" w:rsidP="00CA2302">
            <w:pPr>
              <w:spacing w:line="520" w:lineRule="exact"/>
              <w:rPr>
                <w:rFonts w:ascii="宋体" w:hAnsi="宋体"/>
                <w:color w:val="000000" w:themeColor="text1"/>
                <w:sz w:val="32"/>
                <w:szCs w:val="32"/>
              </w:rPr>
            </w:pPr>
          </w:p>
        </w:tc>
        <w:tc>
          <w:tcPr>
            <w:tcW w:w="2320" w:type="dxa"/>
            <w:noWrap/>
            <w:vAlign w:val="center"/>
            <w:hideMark/>
          </w:tcPr>
          <w:p w:rsidR="00CA2302" w:rsidRPr="00606439" w:rsidRDefault="00CA2302" w:rsidP="00CA2302">
            <w:pPr>
              <w:spacing w:line="520" w:lineRule="exact"/>
              <w:jc w:val="center"/>
              <w:rPr>
                <w:rFonts w:ascii="宋体" w:hAnsi="宋体"/>
                <w:color w:val="000000" w:themeColor="text1"/>
                <w:sz w:val="32"/>
                <w:szCs w:val="32"/>
              </w:rPr>
            </w:pPr>
            <w:r w:rsidRPr="00606439">
              <w:rPr>
                <w:rFonts w:ascii="宋体" w:hAnsi="宋体" w:hint="eastAsia"/>
                <w:color w:val="000000" w:themeColor="text1"/>
                <w:sz w:val="32"/>
                <w:szCs w:val="32"/>
              </w:rPr>
              <w:t>部门负责人</w:t>
            </w:r>
          </w:p>
        </w:tc>
        <w:tc>
          <w:tcPr>
            <w:tcW w:w="2700" w:type="dxa"/>
            <w:noWrap/>
            <w:vAlign w:val="center"/>
            <w:hideMark/>
          </w:tcPr>
          <w:p w:rsidR="00CA2302" w:rsidRPr="00606439" w:rsidRDefault="00CA2302" w:rsidP="00CA2302">
            <w:pPr>
              <w:spacing w:line="520" w:lineRule="exact"/>
              <w:rPr>
                <w:rFonts w:ascii="宋体" w:hAnsi="宋体"/>
                <w:color w:val="000000" w:themeColor="text1"/>
                <w:sz w:val="32"/>
                <w:szCs w:val="32"/>
              </w:rPr>
            </w:pPr>
          </w:p>
        </w:tc>
      </w:tr>
      <w:tr w:rsidR="00CA2302" w:rsidRPr="00606439" w:rsidTr="00CA2302">
        <w:trPr>
          <w:trHeight w:val="1200"/>
          <w:jc w:val="center"/>
        </w:trPr>
        <w:tc>
          <w:tcPr>
            <w:tcW w:w="2320" w:type="dxa"/>
            <w:vAlign w:val="center"/>
            <w:hideMark/>
          </w:tcPr>
          <w:p w:rsidR="00CA2302" w:rsidRPr="00606439" w:rsidRDefault="00CA2302" w:rsidP="00CA2302">
            <w:pPr>
              <w:spacing w:line="520" w:lineRule="exact"/>
              <w:jc w:val="center"/>
              <w:rPr>
                <w:rFonts w:ascii="宋体" w:hAnsi="宋体"/>
                <w:color w:val="000000" w:themeColor="text1"/>
                <w:sz w:val="32"/>
                <w:szCs w:val="32"/>
              </w:rPr>
            </w:pPr>
            <w:r w:rsidRPr="00606439">
              <w:rPr>
                <w:rFonts w:ascii="宋体" w:hAnsi="宋体" w:hint="eastAsia"/>
                <w:color w:val="000000" w:themeColor="text1"/>
                <w:sz w:val="32"/>
                <w:szCs w:val="32"/>
              </w:rPr>
              <w:t>分 管</w:t>
            </w:r>
            <w:r w:rsidRPr="00606439">
              <w:rPr>
                <w:rFonts w:ascii="宋体" w:hAnsi="宋体" w:hint="eastAsia"/>
                <w:color w:val="000000" w:themeColor="text1"/>
                <w:sz w:val="32"/>
                <w:szCs w:val="32"/>
              </w:rPr>
              <w:br/>
              <w:t>副会长</w:t>
            </w:r>
          </w:p>
        </w:tc>
        <w:tc>
          <w:tcPr>
            <w:tcW w:w="2700" w:type="dxa"/>
            <w:noWrap/>
            <w:vAlign w:val="center"/>
            <w:hideMark/>
          </w:tcPr>
          <w:p w:rsidR="00CA2302" w:rsidRPr="00606439" w:rsidRDefault="00CA2302" w:rsidP="00CA2302">
            <w:pPr>
              <w:spacing w:line="520" w:lineRule="exact"/>
              <w:rPr>
                <w:rFonts w:ascii="宋体" w:hAnsi="宋体"/>
                <w:color w:val="000000" w:themeColor="text1"/>
                <w:sz w:val="32"/>
                <w:szCs w:val="32"/>
              </w:rPr>
            </w:pPr>
          </w:p>
        </w:tc>
        <w:tc>
          <w:tcPr>
            <w:tcW w:w="2320" w:type="dxa"/>
            <w:vAlign w:val="center"/>
            <w:hideMark/>
          </w:tcPr>
          <w:p w:rsidR="00CA2302" w:rsidRPr="00606439" w:rsidRDefault="00CA2302" w:rsidP="00CA2302">
            <w:pPr>
              <w:spacing w:line="520" w:lineRule="exact"/>
              <w:jc w:val="center"/>
              <w:rPr>
                <w:rFonts w:ascii="宋体" w:hAnsi="宋体"/>
                <w:color w:val="000000" w:themeColor="text1"/>
                <w:sz w:val="32"/>
                <w:szCs w:val="32"/>
              </w:rPr>
            </w:pPr>
            <w:r w:rsidRPr="00606439">
              <w:rPr>
                <w:rFonts w:ascii="宋体" w:hAnsi="宋体" w:hint="eastAsia"/>
                <w:color w:val="000000" w:themeColor="text1"/>
                <w:sz w:val="32"/>
                <w:szCs w:val="32"/>
              </w:rPr>
              <w:t>主管财务</w:t>
            </w:r>
            <w:r w:rsidRPr="00606439">
              <w:rPr>
                <w:rFonts w:ascii="宋体" w:hAnsi="宋体" w:hint="eastAsia"/>
                <w:color w:val="000000" w:themeColor="text1"/>
                <w:sz w:val="32"/>
                <w:szCs w:val="32"/>
              </w:rPr>
              <w:br/>
              <w:t>副会长</w:t>
            </w:r>
          </w:p>
        </w:tc>
        <w:tc>
          <w:tcPr>
            <w:tcW w:w="2700" w:type="dxa"/>
            <w:noWrap/>
            <w:vAlign w:val="center"/>
            <w:hideMark/>
          </w:tcPr>
          <w:p w:rsidR="00CA2302" w:rsidRPr="00606439" w:rsidRDefault="00CA2302" w:rsidP="00CA2302">
            <w:pPr>
              <w:spacing w:line="520" w:lineRule="exact"/>
              <w:rPr>
                <w:rFonts w:ascii="宋体" w:hAnsi="宋体"/>
                <w:color w:val="000000" w:themeColor="text1"/>
                <w:sz w:val="32"/>
                <w:szCs w:val="32"/>
              </w:rPr>
            </w:pPr>
          </w:p>
        </w:tc>
      </w:tr>
    </w:tbl>
    <w:p w:rsidR="00BE7148" w:rsidRPr="00606439" w:rsidRDefault="00BE7148" w:rsidP="00BE7148">
      <w:pPr>
        <w:spacing w:line="520" w:lineRule="exact"/>
        <w:rPr>
          <w:rFonts w:ascii="仿宋_GB2312" w:eastAsia="仿宋_GB2312" w:hAnsi="宋体"/>
          <w:color w:val="000000" w:themeColor="text1"/>
          <w:sz w:val="32"/>
          <w:szCs w:val="32"/>
        </w:rPr>
      </w:pPr>
    </w:p>
    <w:p w:rsidR="00CA2302" w:rsidRPr="00606439" w:rsidRDefault="00CA2302" w:rsidP="00BE7148">
      <w:pPr>
        <w:spacing w:line="520" w:lineRule="exact"/>
        <w:rPr>
          <w:rFonts w:ascii="仿宋_GB2312" w:eastAsia="仿宋_GB2312" w:hAnsi="宋体"/>
          <w:color w:val="000000" w:themeColor="text1"/>
          <w:sz w:val="32"/>
          <w:szCs w:val="32"/>
        </w:rPr>
      </w:pPr>
    </w:p>
    <w:p w:rsidR="00CA2302" w:rsidRPr="00606439" w:rsidRDefault="00CA2302" w:rsidP="00BE7148">
      <w:pPr>
        <w:spacing w:line="520" w:lineRule="exact"/>
        <w:rPr>
          <w:rFonts w:ascii="仿宋_GB2312" w:eastAsia="仿宋_GB2312" w:hAnsi="宋体"/>
          <w:color w:val="000000" w:themeColor="text1"/>
          <w:sz w:val="32"/>
          <w:szCs w:val="32"/>
        </w:rPr>
      </w:pPr>
    </w:p>
    <w:p w:rsidR="00CA2302" w:rsidRPr="00606439" w:rsidRDefault="00CA2302" w:rsidP="00BE7148">
      <w:pPr>
        <w:spacing w:line="520" w:lineRule="exact"/>
        <w:rPr>
          <w:rFonts w:ascii="仿宋_GB2312" w:eastAsia="仿宋_GB2312" w:hAnsi="宋体"/>
          <w:color w:val="000000" w:themeColor="text1"/>
          <w:sz w:val="32"/>
          <w:szCs w:val="32"/>
        </w:rPr>
      </w:pPr>
    </w:p>
    <w:p w:rsidR="00CA2302" w:rsidRPr="00606439" w:rsidRDefault="00CA2302" w:rsidP="00BE7148">
      <w:pPr>
        <w:spacing w:line="520" w:lineRule="exact"/>
        <w:rPr>
          <w:rFonts w:ascii="仿宋_GB2312" w:eastAsia="仿宋_GB2312" w:hAnsi="宋体"/>
          <w:color w:val="000000" w:themeColor="text1"/>
          <w:sz w:val="32"/>
          <w:szCs w:val="32"/>
        </w:rPr>
      </w:pPr>
    </w:p>
    <w:p w:rsidR="00CA2302" w:rsidRPr="00606439" w:rsidRDefault="00CA2302" w:rsidP="00BE7148">
      <w:pPr>
        <w:spacing w:line="520" w:lineRule="exact"/>
        <w:rPr>
          <w:rFonts w:ascii="仿宋_GB2312" w:eastAsia="仿宋_GB2312" w:hAnsi="宋体"/>
          <w:color w:val="000000" w:themeColor="text1"/>
          <w:sz w:val="32"/>
          <w:szCs w:val="32"/>
        </w:rPr>
      </w:pPr>
    </w:p>
    <w:p w:rsidR="00CA2302" w:rsidRPr="00606439" w:rsidRDefault="00CA2302" w:rsidP="00BE7148">
      <w:pPr>
        <w:spacing w:line="520" w:lineRule="exact"/>
        <w:rPr>
          <w:rFonts w:ascii="仿宋_GB2312" w:eastAsia="仿宋_GB2312" w:hAnsi="宋体"/>
          <w:color w:val="000000" w:themeColor="text1"/>
          <w:sz w:val="32"/>
          <w:szCs w:val="32"/>
        </w:rPr>
      </w:pPr>
    </w:p>
    <w:p w:rsidR="00CA2302" w:rsidRPr="00606439" w:rsidRDefault="00CA2302" w:rsidP="00BE7148">
      <w:pPr>
        <w:spacing w:line="520" w:lineRule="exact"/>
        <w:rPr>
          <w:rFonts w:ascii="仿宋_GB2312" w:eastAsia="仿宋_GB2312" w:hAnsi="宋体"/>
          <w:color w:val="000000" w:themeColor="text1"/>
          <w:sz w:val="32"/>
          <w:szCs w:val="32"/>
        </w:rPr>
      </w:pPr>
    </w:p>
    <w:p w:rsidR="00CA2302" w:rsidRPr="00606439" w:rsidRDefault="00CA2302" w:rsidP="00BE7148">
      <w:pPr>
        <w:spacing w:line="520" w:lineRule="exact"/>
        <w:rPr>
          <w:rFonts w:ascii="仿宋_GB2312" w:eastAsia="仿宋_GB2312" w:hAnsi="宋体"/>
          <w:color w:val="000000" w:themeColor="text1"/>
          <w:sz w:val="32"/>
          <w:szCs w:val="32"/>
        </w:rPr>
      </w:pPr>
    </w:p>
    <w:p w:rsidR="00CA2302" w:rsidRPr="00606439" w:rsidRDefault="00CA2302" w:rsidP="00CA2302">
      <w:pPr>
        <w:spacing w:line="520" w:lineRule="exact"/>
        <w:jc w:val="center"/>
        <w:rPr>
          <w:rFonts w:ascii="宋体" w:hAnsi="宋体"/>
          <w:b/>
          <w:color w:val="000000" w:themeColor="text1"/>
          <w:sz w:val="44"/>
          <w:szCs w:val="44"/>
        </w:rPr>
      </w:pPr>
      <w:r w:rsidRPr="00606439">
        <w:rPr>
          <w:rFonts w:ascii="宋体" w:hAnsi="宋体" w:hint="eastAsia"/>
          <w:b/>
          <w:color w:val="000000" w:themeColor="text1"/>
          <w:sz w:val="44"/>
          <w:szCs w:val="44"/>
        </w:rPr>
        <w:t>未能提供公务卡刷卡凭证的情况说明表</w:t>
      </w:r>
    </w:p>
    <w:p w:rsidR="00CA2302" w:rsidRPr="00606439" w:rsidRDefault="00CA2302" w:rsidP="00BE7148">
      <w:pPr>
        <w:spacing w:line="520" w:lineRule="exact"/>
        <w:rPr>
          <w:rFonts w:ascii="仿宋_GB2312" w:eastAsia="仿宋_GB2312" w:hAnsi="宋体"/>
          <w:color w:val="000000" w:themeColor="text1"/>
          <w:sz w:val="32"/>
          <w:szCs w:val="32"/>
        </w:rPr>
      </w:pPr>
    </w:p>
    <w:p w:rsidR="00CA2302" w:rsidRPr="00606439" w:rsidRDefault="00591141" w:rsidP="00591141">
      <w:pPr>
        <w:spacing w:line="520" w:lineRule="exact"/>
        <w:jc w:val="righ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 xml:space="preserve">年 </w:t>
      </w:r>
      <w:r w:rsidRPr="00606439">
        <w:rPr>
          <w:rFonts w:ascii="仿宋_GB2312" w:eastAsia="仿宋_GB2312" w:hAnsi="宋体"/>
          <w:color w:val="000000" w:themeColor="text1"/>
          <w:sz w:val="32"/>
          <w:szCs w:val="32"/>
        </w:rPr>
        <w:t xml:space="preserve"> </w:t>
      </w:r>
      <w:r w:rsidRPr="00606439">
        <w:rPr>
          <w:rFonts w:ascii="仿宋_GB2312" w:eastAsia="仿宋_GB2312" w:hAnsi="宋体" w:hint="eastAsia"/>
          <w:color w:val="000000" w:themeColor="text1"/>
          <w:sz w:val="32"/>
          <w:szCs w:val="32"/>
        </w:rPr>
        <w:t xml:space="preserve">  月 </w:t>
      </w:r>
      <w:r w:rsidRPr="00606439">
        <w:rPr>
          <w:rFonts w:ascii="仿宋_GB2312" w:eastAsia="仿宋_GB2312" w:hAnsi="宋体"/>
          <w:color w:val="000000" w:themeColor="text1"/>
          <w:sz w:val="32"/>
          <w:szCs w:val="32"/>
        </w:rPr>
        <w:t xml:space="preserve"> </w:t>
      </w:r>
      <w:r w:rsidRPr="00606439">
        <w:rPr>
          <w:rFonts w:ascii="仿宋_GB2312" w:eastAsia="仿宋_GB2312" w:hAnsi="宋体" w:hint="eastAsia"/>
          <w:color w:val="000000" w:themeColor="text1"/>
          <w:sz w:val="32"/>
          <w:szCs w:val="32"/>
        </w:rPr>
        <w:t xml:space="preserve">  日      单位：元</w:t>
      </w:r>
    </w:p>
    <w:tbl>
      <w:tblPr>
        <w:tblStyle w:val="a5"/>
        <w:tblW w:w="0" w:type="auto"/>
        <w:jc w:val="center"/>
        <w:tblLook w:val="04A0" w:firstRow="1" w:lastRow="0" w:firstColumn="1" w:lastColumn="0" w:noHBand="0" w:noVBand="1"/>
      </w:tblPr>
      <w:tblGrid>
        <w:gridCol w:w="2235"/>
        <w:gridCol w:w="2126"/>
        <w:gridCol w:w="1843"/>
        <w:gridCol w:w="2856"/>
      </w:tblGrid>
      <w:tr w:rsidR="00606439" w:rsidRPr="00606439" w:rsidTr="00181A4A">
        <w:trPr>
          <w:trHeight w:val="1140"/>
          <w:jc w:val="center"/>
        </w:trPr>
        <w:tc>
          <w:tcPr>
            <w:tcW w:w="2235" w:type="dxa"/>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公务卡持卡人</w:t>
            </w:r>
          </w:p>
        </w:tc>
        <w:tc>
          <w:tcPr>
            <w:tcW w:w="6825" w:type="dxa"/>
            <w:gridSpan w:val="3"/>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 xml:space="preserve">　</w:t>
            </w:r>
          </w:p>
        </w:tc>
      </w:tr>
      <w:tr w:rsidR="00606439" w:rsidRPr="00606439" w:rsidTr="00181A4A">
        <w:trPr>
          <w:trHeight w:val="1140"/>
          <w:jc w:val="center"/>
        </w:trPr>
        <w:tc>
          <w:tcPr>
            <w:tcW w:w="2235" w:type="dxa"/>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公务卡卡号</w:t>
            </w:r>
          </w:p>
        </w:tc>
        <w:tc>
          <w:tcPr>
            <w:tcW w:w="6825" w:type="dxa"/>
            <w:gridSpan w:val="3"/>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 xml:space="preserve">　</w:t>
            </w:r>
          </w:p>
        </w:tc>
      </w:tr>
      <w:tr w:rsidR="00606439" w:rsidRPr="00606439" w:rsidTr="00181A4A">
        <w:trPr>
          <w:trHeight w:val="1140"/>
          <w:jc w:val="center"/>
        </w:trPr>
        <w:tc>
          <w:tcPr>
            <w:tcW w:w="2235" w:type="dxa"/>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刷卡日期</w:t>
            </w:r>
          </w:p>
        </w:tc>
        <w:tc>
          <w:tcPr>
            <w:tcW w:w="6825" w:type="dxa"/>
            <w:gridSpan w:val="3"/>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 xml:space="preserve">　</w:t>
            </w:r>
          </w:p>
        </w:tc>
      </w:tr>
      <w:tr w:rsidR="00606439" w:rsidRPr="00606439" w:rsidTr="00181A4A">
        <w:trPr>
          <w:trHeight w:val="1140"/>
          <w:jc w:val="center"/>
        </w:trPr>
        <w:tc>
          <w:tcPr>
            <w:tcW w:w="2235" w:type="dxa"/>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刷卡金额</w:t>
            </w:r>
          </w:p>
        </w:tc>
        <w:tc>
          <w:tcPr>
            <w:tcW w:w="6825" w:type="dxa"/>
            <w:gridSpan w:val="3"/>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 xml:space="preserve">　</w:t>
            </w:r>
          </w:p>
        </w:tc>
      </w:tr>
      <w:tr w:rsidR="00606439" w:rsidRPr="00606439" w:rsidTr="00181A4A">
        <w:trPr>
          <w:trHeight w:val="1140"/>
          <w:jc w:val="center"/>
        </w:trPr>
        <w:tc>
          <w:tcPr>
            <w:tcW w:w="2235" w:type="dxa"/>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未能取得刷卡凭证的原因：</w:t>
            </w:r>
          </w:p>
        </w:tc>
        <w:tc>
          <w:tcPr>
            <w:tcW w:w="6825" w:type="dxa"/>
            <w:gridSpan w:val="3"/>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 xml:space="preserve">　</w:t>
            </w:r>
          </w:p>
        </w:tc>
      </w:tr>
      <w:tr w:rsidR="00181A4A" w:rsidRPr="00606439" w:rsidTr="00181A4A">
        <w:trPr>
          <w:trHeight w:val="1140"/>
          <w:jc w:val="center"/>
        </w:trPr>
        <w:tc>
          <w:tcPr>
            <w:tcW w:w="2235" w:type="dxa"/>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申请部门</w:t>
            </w:r>
          </w:p>
        </w:tc>
        <w:tc>
          <w:tcPr>
            <w:tcW w:w="2126" w:type="dxa"/>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 xml:space="preserve">　</w:t>
            </w:r>
          </w:p>
        </w:tc>
        <w:tc>
          <w:tcPr>
            <w:tcW w:w="1843" w:type="dxa"/>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部门负责人</w:t>
            </w:r>
          </w:p>
        </w:tc>
        <w:tc>
          <w:tcPr>
            <w:tcW w:w="2856" w:type="dxa"/>
            <w:noWrap/>
            <w:vAlign w:val="center"/>
            <w:hideMark/>
          </w:tcPr>
          <w:p w:rsidR="00181A4A" w:rsidRPr="00606439" w:rsidRDefault="00181A4A" w:rsidP="00181A4A">
            <w:pPr>
              <w:spacing w:line="520" w:lineRule="exact"/>
              <w:rPr>
                <w:rFonts w:ascii="仿宋_GB2312" w:eastAsia="仿宋_GB2312" w:hAnsi="宋体"/>
                <w:color w:val="000000" w:themeColor="text1"/>
                <w:sz w:val="32"/>
                <w:szCs w:val="32"/>
              </w:rPr>
            </w:pPr>
            <w:r w:rsidRPr="00606439">
              <w:rPr>
                <w:rFonts w:ascii="仿宋_GB2312" w:eastAsia="仿宋_GB2312" w:hAnsi="宋体" w:hint="eastAsia"/>
                <w:color w:val="000000" w:themeColor="text1"/>
                <w:sz w:val="32"/>
                <w:szCs w:val="32"/>
              </w:rPr>
              <w:t xml:space="preserve">　</w:t>
            </w:r>
          </w:p>
        </w:tc>
      </w:tr>
    </w:tbl>
    <w:p w:rsidR="00591141" w:rsidRPr="00606439" w:rsidRDefault="00591141" w:rsidP="00591141">
      <w:pPr>
        <w:spacing w:line="520" w:lineRule="exact"/>
        <w:rPr>
          <w:rFonts w:ascii="仿宋_GB2312" w:eastAsia="仿宋_GB2312" w:hAnsi="宋体"/>
          <w:color w:val="000000" w:themeColor="text1"/>
          <w:sz w:val="32"/>
          <w:szCs w:val="32"/>
        </w:rPr>
      </w:pPr>
    </w:p>
    <w:sectPr w:rsidR="00591141" w:rsidRPr="00606439" w:rsidSect="003C17D2">
      <w:footerReference w:type="even" r:id="rId6"/>
      <w:footerReference w:type="default" r:id="rId7"/>
      <w:pgSz w:w="11906" w:h="16838"/>
      <w:pgMar w:top="1985" w:right="1474" w:bottom="181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0B9" w:rsidRDefault="001F70B9" w:rsidP="009C0815">
      <w:r>
        <w:separator/>
      </w:r>
    </w:p>
  </w:endnote>
  <w:endnote w:type="continuationSeparator" w:id="0">
    <w:p w:rsidR="001F70B9" w:rsidRDefault="001F70B9" w:rsidP="009C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894241757"/>
      <w:docPartObj>
        <w:docPartGallery w:val="Page Numbers (Bottom of Page)"/>
        <w:docPartUnique/>
      </w:docPartObj>
    </w:sdtPr>
    <w:sdtContent>
      <w:p w:rsidR="003C17D2" w:rsidRPr="003C17D2" w:rsidRDefault="003C17D2">
        <w:pPr>
          <w:pStyle w:val="a4"/>
          <w:rPr>
            <w:rFonts w:ascii="宋体" w:eastAsia="宋体" w:hAnsi="宋体" w:hint="eastAsia"/>
            <w:sz w:val="28"/>
            <w:szCs w:val="28"/>
          </w:rPr>
        </w:pPr>
        <w:r w:rsidRPr="003C17D2">
          <w:rPr>
            <w:rFonts w:ascii="宋体" w:eastAsia="宋体" w:hAnsi="宋体"/>
            <w:sz w:val="28"/>
            <w:szCs w:val="28"/>
          </w:rPr>
          <w:fldChar w:fldCharType="begin"/>
        </w:r>
        <w:r w:rsidRPr="003C17D2">
          <w:rPr>
            <w:rFonts w:ascii="宋体" w:eastAsia="宋体" w:hAnsi="宋体"/>
            <w:sz w:val="28"/>
            <w:szCs w:val="28"/>
          </w:rPr>
          <w:instrText>PAGE   \* MERGEFORMAT</w:instrText>
        </w:r>
        <w:r w:rsidRPr="003C17D2">
          <w:rPr>
            <w:rFonts w:ascii="宋体" w:eastAsia="宋体" w:hAnsi="宋体"/>
            <w:sz w:val="28"/>
            <w:szCs w:val="28"/>
          </w:rPr>
          <w:fldChar w:fldCharType="separate"/>
        </w:r>
        <w:r w:rsidRPr="003C17D2">
          <w:rPr>
            <w:rFonts w:ascii="宋体" w:eastAsia="宋体" w:hAnsi="宋体"/>
            <w:noProof/>
            <w:sz w:val="28"/>
            <w:szCs w:val="28"/>
            <w:lang w:val="zh-CN"/>
          </w:rPr>
          <w:t>-</w:t>
        </w:r>
        <w:r>
          <w:rPr>
            <w:rFonts w:ascii="宋体" w:eastAsia="宋体" w:hAnsi="宋体"/>
            <w:noProof/>
            <w:sz w:val="28"/>
            <w:szCs w:val="28"/>
          </w:rPr>
          <w:t xml:space="preserve"> 2 -</w:t>
        </w:r>
        <w:r w:rsidRPr="003C17D2">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617034834"/>
      <w:docPartObj>
        <w:docPartGallery w:val="Page Numbers (Bottom of Page)"/>
        <w:docPartUnique/>
      </w:docPartObj>
    </w:sdtPr>
    <w:sdtContent>
      <w:p w:rsidR="003C17D2" w:rsidRPr="003C17D2" w:rsidRDefault="003C17D2" w:rsidP="003C17D2">
        <w:pPr>
          <w:pStyle w:val="a4"/>
          <w:jc w:val="right"/>
          <w:rPr>
            <w:rFonts w:ascii="宋体" w:eastAsia="宋体" w:hAnsi="宋体" w:hint="eastAsia"/>
            <w:sz w:val="28"/>
            <w:szCs w:val="28"/>
          </w:rPr>
        </w:pPr>
        <w:r w:rsidRPr="003C17D2">
          <w:rPr>
            <w:rFonts w:ascii="宋体" w:eastAsia="宋体" w:hAnsi="宋体"/>
            <w:sz w:val="28"/>
            <w:szCs w:val="28"/>
          </w:rPr>
          <w:fldChar w:fldCharType="begin"/>
        </w:r>
        <w:r w:rsidRPr="003C17D2">
          <w:rPr>
            <w:rFonts w:ascii="宋体" w:eastAsia="宋体" w:hAnsi="宋体"/>
            <w:sz w:val="28"/>
            <w:szCs w:val="28"/>
          </w:rPr>
          <w:instrText>PAGE   \* MERGEFORMAT</w:instrText>
        </w:r>
        <w:r w:rsidRPr="003C17D2">
          <w:rPr>
            <w:rFonts w:ascii="宋体" w:eastAsia="宋体" w:hAnsi="宋体"/>
            <w:sz w:val="28"/>
            <w:szCs w:val="28"/>
          </w:rPr>
          <w:fldChar w:fldCharType="separate"/>
        </w:r>
        <w:r w:rsidRPr="003C17D2">
          <w:rPr>
            <w:rFonts w:ascii="宋体" w:eastAsia="宋体" w:hAnsi="宋体"/>
            <w:noProof/>
            <w:sz w:val="28"/>
            <w:szCs w:val="28"/>
            <w:lang w:val="zh-CN"/>
          </w:rPr>
          <w:t>-</w:t>
        </w:r>
        <w:r>
          <w:rPr>
            <w:rFonts w:ascii="宋体" w:eastAsia="宋体" w:hAnsi="宋体"/>
            <w:noProof/>
            <w:sz w:val="28"/>
            <w:szCs w:val="28"/>
          </w:rPr>
          <w:t xml:space="preserve"> 1 -</w:t>
        </w:r>
        <w:r w:rsidRPr="003C17D2">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0B9" w:rsidRDefault="001F70B9" w:rsidP="009C0815">
      <w:r>
        <w:separator/>
      </w:r>
    </w:p>
  </w:footnote>
  <w:footnote w:type="continuationSeparator" w:id="0">
    <w:p w:rsidR="001F70B9" w:rsidRDefault="001F70B9" w:rsidP="009C0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0815"/>
    <w:rsid w:val="00181A4A"/>
    <w:rsid w:val="001F0C70"/>
    <w:rsid w:val="001F70B9"/>
    <w:rsid w:val="00301C5C"/>
    <w:rsid w:val="003C17D2"/>
    <w:rsid w:val="004034DF"/>
    <w:rsid w:val="004D4A58"/>
    <w:rsid w:val="00591141"/>
    <w:rsid w:val="00606439"/>
    <w:rsid w:val="006A5BCA"/>
    <w:rsid w:val="007E71B2"/>
    <w:rsid w:val="00881C86"/>
    <w:rsid w:val="00891C2D"/>
    <w:rsid w:val="00975671"/>
    <w:rsid w:val="009776EF"/>
    <w:rsid w:val="00991103"/>
    <w:rsid w:val="009C0815"/>
    <w:rsid w:val="00A77FB9"/>
    <w:rsid w:val="00BE7148"/>
    <w:rsid w:val="00C678FF"/>
    <w:rsid w:val="00C73DA9"/>
    <w:rsid w:val="00CA2302"/>
    <w:rsid w:val="00CC445B"/>
    <w:rsid w:val="00CD50C4"/>
    <w:rsid w:val="00DB71F4"/>
    <w:rsid w:val="00DE0880"/>
    <w:rsid w:val="00E112AC"/>
    <w:rsid w:val="00E1505F"/>
    <w:rsid w:val="00E17CFE"/>
    <w:rsid w:val="00E65A83"/>
    <w:rsid w:val="00F50147"/>
    <w:rsid w:val="00FB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3D4F38-8C87-4345-A4F9-BB9CAF82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81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8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0815"/>
    <w:rPr>
      <w:sz w:val="18"/>
      <w:szCs w:val="18"/>
    </w:rPr>
  </w:style>
  <w:style w:type="paragraph" w:styleId="a4">
    <w:name w:val="footer"/>
    <w:basedOn w:val="a"/>
    <w:link w:val="Char0"/>
    <w:uiPriority w:val="99"/>
    <w:unhideWhenUsed/>
    <w:rsid w:val="009C08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0815"/>
    <w:rPr>
      <w:sz w:val="18"/>
      <w:szCs w:val="18"/>
    </w:rPr>
  </w:style>
  <w:style w:type="paragraph" w:customStyle="1" w:styleId="p0">
    <w:name w:val="p0"/>
    <w:basedOn w:val="a"/>
    <w:uiPriority w:val="99"/>
    <w:rsid w:val="009C0815"/>
    <w:pPr>
      <w:widowControl/>
    </w:pPr>
    <w:rPr>
      <w:kern w:val="0"/>
      <w:szCs w:val="21"/>
    </w:rPr>
  </w:style>
  <w:style w:type="table" w:styleId="a5">
    <w:name w:val="Table Grid"/>
    <w:basedOn w:val="a1"/>
    <w:uiPriority w:val="59"/>
    <w:rsid w:val="00CA2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3077">
      <w:bodyDiv w:val="1"/>
      <w:marLeft w:val="0"/>
      <w:marRight w:val="0"/>
      <w:marTop w:val="0"/>
      <w:marBottom w:val="0"/>
      <w:divBdr>
        <w:top w:val="none" w:sz="0" w:space="0" w:color="auto"/>
        <w:left w:val="none" w:sz="0" w:space="0" w:color="auto"/>
        <w:bottom w:val="none" w:sz="0" w:space="0" w:color="auto"/>
        <w:right w:val="none" w:sz="0" w:space="0" w:color="auto"/>
      </w:divBdr>
    </w:div>
    <w:div w:id="81345337">
      <w:bodyDiv w:val="1"/>
      <w:marLeft w:val="0"/>
      <w:marRight w:val="0"/>
      <w:marTop w:val="0"/>
      <w:marBottom w:val="0"/>
      <w:divBdr>
        <w:top w:val="none" w:sz="0" w:space="0" w:color="auto"/>
        <w:left w:val="none" w:sz="0" w:space="0" w:color="auto"/>
        <w:bottom w:val="none" w:sz="0" w:space="0" w:color="auto"/>
        <w:right w:val="none" w:sz="0" w:space="0" w:color="auto"/>
      </w:divBdr>
    </w:div>
    <w:div w:id="135607562">
      <w:bodyDiv w:val="1"/>
      <w:marLeft w:val="0"/>
      <w:marRight w:val="0"/>
      <w:marTop w:val="0"/>
      <w:marBottom w:val="0"/>
      <w:divBdr>
        <w:top w:val="none" w:sz="0" w:space="0" w:color="auto"/>
        <w:left w:val="none" w:sz="0" w:space="0" w:color="auto"/>
        <w:bottom w:val="none" w:sz="0" w:space="0" w:color="auto"/>
        <w:right w:val="none" w:sz="0" w:space="0" w:color="auto"/>
      </w:divBdr>
    </w:div>
    <w:div w:id="498542056">
      <w:bodyDiv w:val="1"/>
      <w:marLeft w:val="0"/>
      <w:marRight w:val="0"/>
      <w:marTop w:val="0"/>
      <w:marBottom w:val="0"/>
      <w:divBdr>
        <w:top w:val="none" w:sz="0" w:space="0" w:color="auto"/>
        <w:left w:val="none" w:sz="0" w:space="0" w:color="auto"/>
        <w:bottom w:val="none" w:sz="0" w:space="0" w:color="auto"/>
        <w:right w:val="none" w:sz="0" w:space="0" w:color="auto"/>
      </w:divBdr>
    </w:div>
    <w:div w:id="516358385">
      <w:bodyDiv w:val="1"/>
      <w:marLeft w:val="0"/>
      <w:marRight w:val="0"/>
      <w:marTop w:val="0"/>
      <w:marBottom w:val="0"/>
      <w:divBdr>
        <w:top w:val="none" w:sz="0" w:space="0" w:color="auto"/>
        <w:left w:val="none" w:sz="0" w:space="0" w:color="auto"/>
        <w:bottom w:val="none" w:sz="0" w:space="0" w:color="auto"/>
        <w:right w:val="none" w:sz="0" w:space="0" w:color="auto"/>
      </w:divBdr>
    </w:div>
    <w:div w:id="735709255">
      <w:bodyDiv w:val="1"/>
      <w:marLeft w:val="0"/>
      <w:marRight w:val="0"/>
      <w:marTop w:val="0"/>
      <w:marBottom w:val="0"/>
      <w:divBdr>
        <w:top w:val="none" w:sz="0" w:space="0" w:color="auto"/>
        <w:left w:val="none" w:sz="0" w:space="0" w:color="auto"/>
        <w:bottom w:val="none" w:sz="0" w:space="0" w:color="auto"/>
        <w:right w:val="none" w:sz="0" w:space="0" w:color="auto"/>
      </w:divBdr>
    </w:div>
    <w:div w:id="19079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dc:creator>
  <cp:keywords/>
  <dc:description/>
  <cp:lastModifiedBy>Bo Luan</cp:lastModifiedBy>
  <cp:revision>17</cp:revision>
  <cp:lastPrinted>2017-03-21T02:45:00Z</cp:lastPrinted>
  <dcterms:created xsi:type="dcterms:W3CDTF">2017-02-16T03:03:00Z</dcterms:created>
  <dcterms:modified xsi:type="dcterms:W3CDTF">2017-03-22T08:49:00Z</dcterms:modified>
</cp:coreProperties>
</file>