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CD" w:rsidRDefault="00B90D56">
      <w:pPr>
        <w:widowControl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lang w:eastAsia="zh-CN"/>
        </w:rPr>
        <w:t>第十九届亚太零售商大会暨国际消费品博览会</w:t>
      </w:r>
    </w:p>
    <w:p w:rsidR="00481860" w:rsidRDefault="00481860">
      <w:pPr>
        <w:widowControl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  <w:lang w:eastAsia="zh-CN"/>
        </w:rPr>
        <w:t>实施方案</w:t>
      </w:r>
    </w:p>
    <w:p w:rsidR="00DF61CD" w:rsidRDefault="00B90D56">
      <w:pPr>
        <w:pStyle w:val="3"/>
        <w:ind w:firstLineChars="900" w:firstLine="2168"/>
        <w:jc w:val="both"/>
        <w:rPr>
          <w:rFonts w:asciiTheme="majorEastAsia" w:eastAsiaTheme="majorEastAsia" w:hAnsiTheme="majorEastAsia" w:cstheme="majorEastAsia"/>
          <w:b/>
          <w:bCs/>
          <w:lang w:eastAsia="zh-CN"/>
        </w:rPr>
      </w:pPr>
      <w:r>
        <w:rPr>
          <w:rFonts w:asciiTheme="majorEastAsia" w:eastAsiaTheme="majorEastAsia" w:hAnsiTheme="majorEastAsia" w:cstheme="majorEastAsia" w:hint="eastAsia"/>
          <w:b/>
          <w:bCs/>
          <w:lang w:eastAsia="zh-CN"/>
        </w:rPr>
        <w:t>19</w:t>
      </w:r>
      <w:r>
        <w:rPr>
          <w:rFonts w:asciiTheme="majorEastAsia" w:eastAsiaTheme="majorEastAsia" w:hAnsiTheme="majorEastAsia" w:cstheme="majorEastAsia" w:hint="eastAsia"/>
          <w:b/>
          <w:bCs/>
          <w:vertAlign w:val="superscript"/>
          <w:lang w:eastAsia="zh-CN"/>
        </w:rPr>
        <w:t>th</w:t>
      </w:r>
      <w:r>
        <w:rPr>
          <w:rFonts w:asciiTheme="majorEastAsia" w:eastAsiaTheme="majorEastAsia" w:hAnsiTheme="majorEastAsia" w:cstheme="majorEastAsia" w:hint="eastAsia"/>
          <w:b/>
          <w:bCs/>
          <w:lang w:eastAsia="zh-CN"/>
        </w:rPr>
        <w:t>Asia Pacific Retail Conference and Exhibition</w:t>
      </w:r>
    </w:p>
    <w:p w:rsidR="00DF61CD" w:rsidRDefault="0052463D">
      <w:pPr>
        <w:pStyle w:val="3"/>
        <w:jc w:val="center"/>
        <w:rPr>
          <w:rFonts w:asciiTheme="majorEastAsia" w:eastAsiaTheme="majorEastAsia" w:hAnsiTheme="majorEastAsia" w:cstheme="majorEastAsia"/>
          <w:b/>
          <w:bCs/>
          <w:lang w:eastAsia="zh-CN"/>
        </w:rPr>
      </w:pPr>
      <w:r>
        <w:rPr>
          <w:rFonts w:asciiTheme="majorEastAsia" w:eastAsiaTheme="majorEastAsia" w:hAnsiTheme="majorEastAsia" w:cstheme="majorEastAsia"/>
          <w:b/>
          <w:bCs/>
        </w:rPr>
        <w:pict>
          <v:line id="直线 8" o:spid="_x0000_s1026" style="position:absolute;left:0;text-align:left;z-index:251253760" from="11.5pt,23.15pt" to="500.5pt,23.15pt" o:gfxdata="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nWmfL1QAAAAkBAAAPAAAAAAAAAAEA&#10;IAAAACIAAABkcnMvZG93bnJldi54bWxQSwECFAAUAAAACACHTuJALdLFtNkBAACZAwAADgAAAAAA&#10;AAABACAAAAAkAQAAZHJzL2Uyb0RvYy54bWxQSwUGAAAAAAYABgBZAQAAbwUAAAAA&#10;" strokeweight="1.5pt"/>
        </w:pict>
      </w:r>
      <w:r w:rsidR="00B90D56">
        <w:rPr>
          <w:rFonts w:asciiTheme="majorEastAsia" w:eastAsiaTheme="majorEastAsia" w:hAnsiTheme="majorEastAsia" w:cstheme="majorEastAsia" w:hint="eastAsia"/>
          <w:b/>
          <w:bCs/>
          <w:lang w:eastAsia="zh-CN"/>
        </w:rPr>
        <w:t>International Consumer Goods Expo</w:t>
      </w:r>
    </w:p>
    <w:p w:rsidR="00DF61CD" w:rsidRDefault="00DF61CD">
      <w:pPr>
        <w:autoSpaceDE/>
        <w:autoSpaceDN/>
        <w:spacing w:line="600" w:lineRule="exact"/>
        <w:ind w:firstLineChars="200" w:firstLine="562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  <w:lang w:eastAsia="zh-CN"/>
        </w:rPr>
      </w:pPr>
    </w:p>
    <w:p w:rsidR="00DF61CD" w:rsidRDefault="00B90D56">
      <w:pPr>
        <w:autoSpaceDE/>
        <w:autoSpaceDN/>
        <w:spacing w:line="440" w:lineRule="exact"/>
        <w:ind w:firstLineChars="200" w:firstLine="562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lang w:eastAsia="zh-CN"/>
        </w:rPr>
        <w:t>新零售·新消费·新动力·合作与共享</w:t>
      </w:r>
    </w:p>
    <w:p w:rsidR="00DF61CD" w:rsidRDefault="00DF61CD">
      <w:pPr>
        <w:autoSpaceDE/>
        <w:autoSpaceDN/>
        <w:spacing w:line="440" w:lineRule="exact"/>
        <w:ind w:firstLineChars="200" w:firstLine="562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</w:p>
    <w:p w:rsidR="00DF61CD" w:rsidRDefault="00B90D56">
      <w:pPr>
        <w:autoSpaceDE/>
        <w:autoSpaceDN/>
        <w:spacing w:line="440" w:lineRule="exact"/>
        <w:ind w:firstLineChars="200" w:firstLine="562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lang w:eastAsia="zh-CN"/>
        </w:rPr>
        <w:t>2019 年 9 月5日 -7日</w:t>
      </w:r>
    </w:p>
    <w:p w:rsidR="00DF61CD" w:rsidRDefault="00B90D56">
      <w:pPr>
        <w:pStyle w:val="a3"/>
        <w:spacing w:before="4" w:line="440" w:lineRule="exact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lang w:eastAsia="zh-CN"/>
        </w:rPr>
        <w:t xml:space="preserve">  重庆国际博览中心</w:t>
      </w:r>
    </w:p>
    <w:p w:rsidR="00DF61CD" w:rsidRDefault="00DF61CD">
      <w:pPr>
        <w:pStyle w:val="a3"/>
        <w:spacing w:before="4" w:line="440" w:lineRule="exact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  <w:lang w:eastAsia="zh-CN"/>
        </w:rPr>
      </w:pPr>
    </w:p>
    <w:p w:rsidR="00DF61CD" w:rsidRDefault="00B90D56">
      <w:pPr>
        <w:pStyle w:val="a3"/>
        <w:spacing w:before="4" w:line="440" w:lineRule="exact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lang w:eastAsia="zh-CN"/>
        </w:rPr>
        <w:t xml:space="preserve">   批准单位</w:t>
      </w:r>
    </w:p>
    <w:p w:rsidR="00DF61CD" w:rsidRDefault="00B90D56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中华人民共和国商务部</w:t>
      </w:r>
    </w:p>
    <w:p w:rsidR="00DF61CD" w:rsidRDefault="00DF61CD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:rsidR="00DF61CD" w:rsidRDefault="00DF61CD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b/>
          <w:sz w:val="28"/>
          <w:szCs w:val="28"/>
          <w:lang w:eastAsia="zh-CN"/>
        </w:rPr>
      </w:pPr>
    </w:p>
    <w:p w:rsidR="00DF61CD" w:rsidRDefault="00B90D56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  <w:lang w:eastAsia="zh-CN"/>
        </w:rPr>
        <w:t>主办单位</w:t>
      </w:r>
    </w:p>
    <w:p w:rsidR="00DF61CD" w:rsidRDefault="00B90D56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亚太零售商协会联盟</w:t>
      </w:r>
    </w:p>
    <w:p w:rsidR="00DF61CD" w:rsidRDefault="00B90D56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中国商业联合会</w:t>
      </w:r>
    </w:p>
    <w:p w:rsidR="00DF61CD" w:rsidRDefault="00DF61CD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:rsidR="00DF61CD" w:rsidRDefault="00DF61CD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  <w:lang w:eastAsia="zh-CN"/>
        </w:rPr>
      </w:pPr>
    </w:p>
    <w:p w:rsidR="00DF61CD" w:rsidRDefault="00DF61CD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:rsidR="00DF61CD" w:rsidRDefault="00B90D56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lang w:eastAsia="zh-CN"/>
        </w:rPr>
        <w:t>承办单位</w:t>
      </w:r>
    </w:p>
    <w:p w:rsidR="00DF61CD" w:rsidRDefault="00B90D56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eastAsia="zh-CN"/>
        </w:rPr>
        <w:t>天津振威展览股份有限公司</w:t>
      </w:r>
    </w:p>
    <w:p w:rsidR="00DF61CD" w:rsidRDefault="00DF61CD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:rsidR="00DF61CD" w:rsidRDefault="00DF61CD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:rsidR="00DF61CD" w:rsidRDefault="00DF61CD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:rsidR="00DF61CD" w:rsidRDefault="00DF61CD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:rsidR="00DF61CD" w:rsidRDefault="00DF61CD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:rsidR="00DF61CD" w:rsidRDefault="00DF61CD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:rsidR="00DF61CD" w:rsidRDefault="00DF61CD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:rsidR="00DF61CD" w:rsidRDefault="00DF61CD">
      <w:pPr>
        <w:spacing w:line="440" w:lineRule="exact"/>
        <w:ind w:left="499"/>
        <w:jc w:val="center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:rsidR="00DF61CD" w:rsidRDefault="00DF61CD">
      <w:pPr>
        <w:tabs>
          <w:tab w:val="left" w:pos="1704"/>
          <w:tab w:val="left" w:pos="5868"/>
        </w:tabs>
        <w:autoSpaceDE/>
        <w:autoSpaceDN/>
        <w:spacing w:line="600" w:lineRule="exact"/>
        <w:jc w:val="both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:rsidR="00DF61CD" w:rsidRDefault="00B90D56">
      <w:pPr>
        <w:numPr>
          <w:ilvl w:val="0"/>
          <w:numId w:val="1"/>
        </w:numPr>
        <w:spacing w:before="13" w:line="560" w:lineRule="exact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pacing w:val="36"/>
          <w:sz w:val="28"/>
          <w:szCs w:val="28"/>
          <w:lang w:eastAsia="zh-CN"/>
        </w:rPr>
        <w:lastRenderedPageBreak/>
        <w:t>关于APRCE</w:t>
      </w:r>
    </w:p>
    <w:p w:rsidR="00DF61CD" w:rsidRDefault="00B90D56">
      <w:pPr>
        <w:autoSpaceDE/>
        <w:autoSpaceDN/>
        <w:spacing w:line="700" w:lineRule="exact"/>
        <w:ind w:firstLineChars="200" w:firstLine="480"/>
        <w:jc w:val="both"/>
        <w:rPr>
          <w:rFonts w:asciiTheme="minorEastAsia" w:eastAsiaTheme="minorEastAsia" w:hAnsiTheme="minorEastAsia" w:cstheme="minorEastAsia"/>
          <w:sz w:val="24"/>
          <w:szCs w:val="24"/>
          <w:shd w:val="clear" w:color="auto" w:fill="FFFFFF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  <w:lang w:eastAsia="zh-CN"/>
        </w:rPr>
        <w:t>作为世界三大零售盛会之一，亚太零售商大会暨展会是亚太地区零售行业最具规模、最具影响力的零售行业盛会。大会每两年举办一届，至今已成功举办了18届，吸引了全球3千余名零售企业巨头、行业专家学者、知名人士、政府要员参会，全球众多零售巨头商家纷纷前来参展。</w:t>
      </w:r>
    </w:p>
    <w:p w:rsidR="00DF61CD" w:rsidRDefault="00B90D56">
      <w:pPr>
        <w:autoSpaceDE/>
        <w:autoSpaceDN/>
        <w:spacing w:line="700" w:lineRule="exact"/>
        <w:ind w:firstLineChars="200" w:firstLine="480"/>
        <w:jc w:val="both"/>
        <w:rPr>
          <w:rFonts w:asciiTheme="minorEastAsia" w:eastAsiaTheme="minorEastAsia" w:hAnsiTheme="minorEastAsia" w:cstheme="minorEastAsia"/>
          <w:sz w:val="24"/>
          <w:szCs w:val="24"/>
          <w:shd w:val="clear" w:color="auto" w:fill="FFFFFF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  <w:lang w:eastAsia="zh-CN"/>
        </w:rPr>
        <w:t>第十九届亚太零售商大会暨博览会是由中华人民共和国商务部批准，亚太零售商协会联盟、中国商业联合会联合主办，大会在中国重庆举行。据中国商业联合会会长姜明介绍，本届大会主题为“</w:t>
      </w: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lang w:eastAsia="zh-CN"/>
        </w:rPr>
        <w:t>新零售·新消费·新动力·合作与共享</w:t>
      </w: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  <w:lang w:eastAsia="zh-CN"/>
        </w:rPr>
        <w:t>”，大会将以“论坛+展览”的形式举行。论坛分为主论坛与13场分论坛，拟邀请4500名专业人士来重庆参会。主论坛将邀请10余名重量级嘉宾进行主旨演讲，包括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促进亚太地区零售业共同合作发展、国内国际零售业发展趋势分析等内容。</w:t>
      </w: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  <w:lang w:eastAsia="zh-CN"/>
        </w:rPr>
        <w:t>目前已有沃尔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  <w:lang w:eastAsia="zh-CN"/>
        </w:rPr>
        <w:t>玛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  <w:lang w:eastAsia="zh-CN"/>
        </w:rPr>
        <w:t>、麦德龙、宜家、阿里巴巴、京东、腾讯、苏宁等国内外知名零售商希望参加第十九届亚太零售商大会，并在大会上分享发展经验。大会分论坛共举办13场，包括</w:t>
      </w:r>
      <w:r w:rsidR="002F4F79"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  <w:lang w:eastAsia="zh-CN"/>
        </w:rPr>
        <w:t>零售业</w:t>
      </w: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  <w:lang w:eastAsia="zh-CN"/>
        </w:rPr>
        <w:t>国家/地区报告专场、中国流通业政策解读及信息发布专场等内容。</w:t>
      </w:r>
    </w:p>
    <w:p w:rsidR="00DF61CD" w:rsidRDefault="00B90D56">
      <w:pPr>
        <w:pStyle w:val="a6"/>
        <w:widowControl/>
        <w:shd w:val="clear" w:color="auto" w:fill="FFFFFF"/>
        <w:spacing w:beforeAutospacing="0" w:after="225" w:afterAutospacing="0" w:line="700" w:lineRule="exact"/>
        <w:ind w:firstLineChars="235" w:firstLine="564"/>
        <w:jc w:val="both"/>
        <w:rPr>
          <w:rFonts w:asciiTheme="minorEastAsia" w:eastAsiaTheme="minorEastAsia" w:hAnsiTheme="minorEastAsia" w:cstheme="minorEastAsia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Cs w:val="24"/>
          <w:shd w:val="clear" w:color="auto" w:fill="FFFFFF"/>
        </w:rPr>
        <w:t>APRCE的展览区将在重庆国际博览中心举行，启用4个展馆，约50000平方米，2500个展位，分别为国际及国内智慧零售展区、自动售货系统设施展区、无人零售配套展区、零售冷链物流展区和高端零售品牌主题展区。同时还将举办若干</w:t>
      </w:r>
      <w:proofErr w:type="gramStart"/>
      <w:r>
        <w:rPr>
          <w:rFonts w:asciiTheme="minorEastAsia" w:eastAsiaTheme="minorEastAsia" w:hAnsiTheme="minorEastAsia" w:cstheme="minorEastAsia" w:hint="eastAsia"/>
          <w:szCs w:val="24"/>
          <w:shd w:val="clear" w:color="auto" w:fill="FFFFFF"/>
        </w:rPr>
        <w:t>场商业</w:t>
      </w:r>
      <w:proofErr w:type="gramEnd"/>
      <w:r>
        <w:rPr>
          <w:rFonts w:asciiTheme="minorEastAsia" w:eastAsiaTheme="minorEastAsia" w:hAnsiTheme="minorEastAsia" w:cstheme="minorEastAsia" w:hint="eastAsia"/>
          <w:szCs w:val="24"/>
          <w:shd w:val="clear" w:color="auto" w:fill="FFFFFF"/>
        </w:rPr>
        <w:t>项目推介会、合作洽谈会。</w:t>
      </w:r>
    </w:p>
    <w:p w:rsidR="00DF61CD" w:rsidRDefault="00B90D56">
      <w:pPr>
        <w:pStyle w:val="a6"/>
        <w:widowControl/>
        <w:shd w:val="clear" w:color="auto" w:fill="FFFFFF"/>
        <w:spacing w:beforeAutospacing="0" w:after="225" w:afterAutospacing="0" w:line="700" w:lineRule="exact"/>
        <w:ind w:firstLineChars="235" w:firstLine="564"/>
        <w:jc w:val="both"/>
        <w:rPr>
          <w:rFonts w:asciiTheme="minorEastAsia" w:eastAsiaTheme="minorEastAsia" w:hAnsiTheme="minorEastAsia" w:cstheme="minorEastAsia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Cs w:val="24"/>
          <w:shd w:val="clear" w:color="auto" w:fill="FFFFFF"/>
        </w:rPr>
        <w:t>重庆将以此次大会的举办为契机，加快培育新消费，加大新消费平台建设力度，促进生活服务业质量提升，加快智能商务建设，创新市场流通，大力实施消费升级，着力打造国际消费中心。</w:t>
      </w:r>
    </w:p>
    <w:p w:rsidR="00DF61CD" w:rsidRDefault="00DF61CD">
      <w:pPr>
        <w:pStyle w:val="a6"/>
        <w:widowControl/>
        <w:shd w:val="clear" w:color="auto" w:fill="FFFFFF"/>
        <w:spacing w:beforeAutospacing="0" w:after="225" w:afterAutospacing="0" w:line="700" w:lineRule="exact"/>
        <w:ind w:firstLineChars="235" w:firstLine="564"/>
        <w:jc w:val="both"/>
        <w:rPr>
          <w:rFonts w:asciiTheme="minorEastAsia" w:eastAsiaTheme="minorEastAsia" w:hAnsiTheme="minorEastAsia" w:cstheme="minorEastAsia"/>
          <w:szCs w:val="24"/>
          <w:shd w:val="clear" w:color="auto" w:fill="FFFFFF"/>
        </w:rPr>
      </w:pPr>
    </w:p>
    <w:p w:rsidR="00DF61CD" w:rsidRDefault="00DF61CD">
      <w:pPr>
        <w:pStyle w:val="a6"/>
        <w:widowControl/>
        <w:shd w:val="clear" w:color="auto" w:fill="FFFFFF"/>
        <w:spacing w:beforeAutospacing="0" w:after="225" w:afterAutospacing="0" w:line="700" w:lineRule="exact"/>
        <w:ind w:firstLineChars="235" w:firstLine="564"/>
        <w:jc w:val="both"/>
        <w:rPr>
          <w:rFonts w:asciiTheme="minorEastAsia" w:eastAsiaTheme="minorEastAsia" w:hAnsiTheme="minorEastAsia" w:cstheme="minorEastAsia"/>
          <w:szCs w:val="24"/>
          <w:shd w:val="clear" w:color="auto" w:fill="FFFFFF"/>
        </w:rPr>
      </w:pPr>
    </w:p>
    <w:p w:rsidR="00DF61CD" w:rsidRDefault="00B90D56">
      <w:pPr>
        <w:pStyle w:val="a6"/>
        <w:widowControl/>
        <w:numPr>
          <w:ilvl w:val="0"/>
          <w:numId w:val="1"/>
        </w:numPr>
        <w:shd w:val="clear" w:color="auto" w:fill="FFFFFF"/>
        <w:spacing w:beforeAutospacing="0" w:after="225" w:afterAutospacing="0" w:line="360" w:lineRule="auto"/>
        <w:jc w:val="both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lastRenderedPageBreak/>
        <w:t>展会亮点</w:t>
      </w:r>
    </w:p>
    <w:p w:rsidR="00DF61CD" w:rsidRDefault="00B90D56">
      <w:pPr>
        <w:pStyle w:val="a6"/>
        <w:widowControl/>
        <w:shd w:val="clear" w:color="auto" w:fill="FFFFFF"/>
        <w:spacing w:beforeAutospacing="0" w:after="225" w:afterAutospacing="0"/>
        <w:ind w:leftChars="218" w:left="659" w:hangingChars="64" w:hanging="179"/>
        <w:rPr>
          <w:rFonts w:asciiTheme="minorEastAsia" w:eastAsiaTheme="minorEastAsia" w:hAnsiTheme="minorEastAsia" w:cs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noProof/>
          <w:sz w:val="28"/>
          <w:szCs w:val="28"/>
          <w:shd w:val="clear" w:color="auto" w:fill="FFFFFF"/>
        </w:rPr>
        <w:drawing>
          <wp:inline distT="0" distB="0" distL="114300" distR="114300">
            <wp:extent cx="6595745" cy="509270"/>
            <wp:effectExtent l="0" t="0" r="14605" b="5080"/>
            <wp:docPr id="10" name="图片 10" descr="EDM英文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DM英文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574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1CD" w:rsidRDefault="00B90D56">
      <w:pPr>
        <w:pStyle w:val="a6"/>
        <w:widowControl/>
        <w:shd w:val="clear" w:color="auto" w:fill="FFFFFF"/>
        <w:spacing w:beforeAutospacing="0" w:after="225" w:afterAutospacing="0"/>
        <w:rPr>
          <w:rFonts w:asciiTheme="minorEastAsia" w:eastAsiaTheme="minorEastAsia" w:hAnsiTheme="minorEastAsia" w:cstheme="minorEastAsia"/>
          <w:color w:val="7F7F7F" w:themeColor="text1" w:themeTint="8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7F7F7F" w:themeColor="text1" w:themeTint="80"/>
          <w:sz w:val="21"/>
          <w:szCs w:val="21"/>
          <w:shd w:val="clear" w:color="auto" w:fill="FFFFFF"/>
        </w:rPr>
        <w:t>50,000+展示面积   50,000+专业观众   18+国家和地区      300+采购团      1,000+参展企业   300+媒体</w:t>
      </w:r>
    </w:p>
    <w:p w:rsidR="00DF61CD" w:rsidRDefault="00B90D56">
      <w:pPr>
        <w:pStyle w:val="a6"/>
        <w:widowControl/>
        <w:shd w:val="clear" w:color="auto" w:fill="FFFFFF"/>
        <w:spacing w:beforeAutospacing="0" w:after="225" w:afterAutospacing="0" w:line="400" w:lineRule="exact"/>
        <w:rPr>
          <w:rFonts w:asciiTheme="minorEastAsia" w:eastAsiaTheme="minorEastAsia" w:hAnsiTheme="minorEastAsia" w:cstheme="minorEastAsia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4"/>
          <w:shd w:val="clear" w:color="auto" w:fill="FFFFFF"/>
        </w:rPr>
        <w:t>聚集世界目光</w:t>
      </w:r>
      <w:r>
        <w:rPr>
          <w:rFonts w:asciiTheme="minorEastAsia" w:eastAsiaTheme="minorEastAsia" w:hAnsiTheme="minorEastAsia" w:cstheme="minorEastAsia" w:hint="eastAsia"/>
          <w:szCs w:val="24"/>
          <w:shd w:val="clear" w:color="auto" w:fill="FFFFFF"/>
        </w:rPr>
        <w:t>--1</w:t>
      </w:r>
      <w:r w:rsidR="002F4F79">
        <w:rPr>
          <w:rFonts w:asciiTheme="minorEastAsia" w:eastAsiaTheme="minorEastAsia" w:hAnsiTheme="minorEastAsia" w:cstheme="minorEastAsia"/>
          <w:szCs w:val="24"/>
          <w:shd w:val="clear" w:color="auto" w:fill="FFFFFF"/>
        </w:rPr>
        <w:t>9</w:t>
      </w:r>
      <w:r>
        <w:rPr>
          <w:rFonts w:asciiTheme="minorEastAsia" w:eastAsiaTheme="minorEastAsia" w:hAnsiTheme="minorEastAsia" w:cstheme="minorEastAsia" w:hint="eastAsia"/>
          <w:szCs w:val="24"/>
          <w:shd w:val="clear" w:color="auto" w:fill="FFFFFF"/>
        </w:rPr>
        <w:t>+国家和地区参展（中国、日本、韩国、澳大利亚、新西兰、新加坡、菲律宾、马来西亚、印度尼西亚、泰国、越南、印度、蒙古、土耳其、斐济、</w:t>
      </w:r>
      <w:r w:rsidR="002F4F79">
        <w:rPr>
          <w:rFonts w:asciiTheme="minorEastAsia" w:eastAsiaTheme="minorEastAsia" w:hAnsiTheme="minorEastAsia" w:cstheme="minorEastAsia" w:hint="eastAsia"/>
          <w:szCs w:val="24"/>
          <w:shd w:val="clear" w:color="auto" w:fill="FFFFFF"/>
        </w:rPr>
        <w:t>中国</w:t>
      </w:r>
      <w:r>
        <w:rPr>
          <w:rFonts w:asciiTheme="minorEastAsia" w:eastAsiaTheme="minorEastAsia" w:hAnsiTheme="minorEastAsia" w:cstheme="minorEastAsia" w:hint="eastAsia"/>
          <w:szCs w:val="24"/>
          <w:shd w:val="clear" w:color="auto" w:fill="FFFFFF"/>
        </w:rPr>
        <w:t>香港、中</w:t>
      </w:r>
      <w:r w:rsidR="002F4F79">
        <w:rPr>
          <w:rFonts w:asciiTheme="minorEastAsia" w:eastAsiaTheme="minorEastAsia" w:hAnsiTheme="minorEastAsia" w:cstheme="minorEastAsia" w:hint="eastAsia"/>
          <w:szCs w:val="24"/>
          <w:shd w:val="clear" w:color="auto" w:fill="FFFFFF"/>
        </w:rPr>
        <w:t>国台湾</w:t>
      </w:r>
      <w:r>
        <w:rPr>
          <w:rFonts w:asciiTheme="minorEastAsia" w:eastAsiaTheme="minorEastAsia" w:hAnsiTheme="minorEastAsia" w:cstheme="minorEastAsia" w:hint="eastAsia"/>
          <w:szCs w:val="24"/>
          <w:shd w:val="clear" w:color="auto" w:fill="FFFFFF"/>
        </w:rPr>
        <w:t>、缅甸</w:t>
      </w:r>
      <w:r w:rsidR="002F4F79">
        <w:rPr>
          <w:rFonts w:asciiTheme="minorEastAsia" w:eastAsiaTheme="minorEastAsia" w:hAnsiTheme="minorEastAsia" w:cstheme="minorEastAsia" w:hint="eastAsia"/>
          <w:szCs w:val="24"/>
          <w:shd w:val="clear" w:color="auto" w:fill="FFFFFF"/>
        </w:rPr>
        <w:t>、</w:t>
      </w:r>
      <w:r w:rsidR="002F4F79">
        <w:rPr>
          <w:rFonts w:asciiTheme="minorEastAsia" w:eastAsiaTheme="minorEastAsia" w:hAnsiTheme="minorEastAsia" w:cstheme="minorEastAsia"/>
          <w:szCs w:val="24"/>
          <w:shd w:val="clear" w:color="auto" w:fill="FFFFFF"/>
        </w:rPr>
        <w:t>吉尔吉斯斯坦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Cs w:val="24"/>
          <w:shd w:val="clear" w:color="auto" w:fill="FFFFFF"/>
        </w:rPr>
        <w:t>），5万平展览面积，2500个标准展位。</w:t>
      </w:r>
    </w:p>
    <w:p w:rsidR="00DF61CD" w:rsidRDefault="00B90D56">
      <w:pPr>
        <w:pStyle w:val="a6"/>
        <w:widowControl/>
        <w:shd w:val="clear" w:color="auto" w:fill="FFFFFF"/>
        <w:spacing w:beforeAutospacing="0" w:after="225" w:afterAutospacing="0" w:line="400" w:lineRule="exact"/>
        <w:rPr>
          <w:rFonts w:asciiTheme="minorEastAsia" w:eastAsiaTheme="minorEastAsia" w:hAnsiTheme="minorEastAsia" w:cstheme="minorEastAsia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4"/>
          <w:shd w:val="clear" w:color="auto" w:fill="FFFFFF"/>
        </w:rPr>
        <w:t>亚太顶级盛会</w:t>
      </w:r>
      <w:r>
        <w:rPr>
          <w:rFonts w:asciiTheme="minorEastAsia" w:eastAsiaTheme="minorEastAsia" w:hAnsiTheme="minorEastAsia" w:cstheme="minorEastAsia" w:hint="eastAsia"/>
          <w:szCs w:val="24"/>
          <w:shd w:val="clear" w:color="auto" w:fill="FFFFFF"/>
        </w:rPr>
        <w:t>--自亚太零售商大会举办以来，每两年一届，已成为亚太地区规模最大影响力最大的盛会。13场论坛，国内外政要、企业领袖、行业专家积极参与。</w:t>
      </w:r>
    </w:p>
    <w:p w:rsidR="00DF61CD" w:rsidRDefault="00B90D56">
      <w:pPr>
        <w:widowControl/>
        <w:spacing w:line="400" w:lineRule="exact"/>
        <w:rPr>
          <w:rFonts w:asciiTheme="minorEastAsia" w:eastAsia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  <w:szCs w:val="24"/>
          <w:shd w:val="clear" w:color="auto" w:fill="FFFFFF"/>
          <w:lang w:eastAsia="zh-CN"/>
        </w:rPr>
        <w:t>坐标魅力山城重庆</w:t>
      </w: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  <w:lang w:eastAsia="zh-CN"/>
        </w:rPr>
        <w:t>--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世界零售业巨头大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咖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齐聚重庆，为以重庆为代表的西南地区零售业带来新的商机。</w:t>
      </w:r>
    </w:p>
    <w:p w:rsidR="00DF61CD" w:rsidRDefault="00DF61CD">
      <w:pPr>
        <w:widowControl/>
        <w:rPr>
          <w:rFonts w:asciiTheme="minorEastAsia" w:eastAsiaTheme="minorEastAsia" w:hAnsiTheme="minorEastAsia" w:cstheme="minorEastAsia"/>
          <w:sz w:val="24"/>
          <w:szCs w:val="24"/>
          <w:lang w:eastAsia="zh-CN"/>
        </w:rPr>
      </w:pPr>
    </w:p>
    <w:p w:rsidR="00DF61CD" w:rsidRDefault="00B90D56">
      <w:pPr>
        <w:pStyle w:val="a6"/>
        <w:widowControl/>
        <w:numPr>
          <w:ilvl w:val="0"/>
          <w:numId w:val="1"/>
        </w:numPr>
        <w:shd w:val="clear" w:color="auto" w:fill="FFFFFF"/>
        <w:spacing w:beforeAutospacing="0" w:after="225" w:afterAutospacing="0" w:line="360" w:lineRule="auto"/>
        <w:jc w:val="both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展品范围</w:t>
      </w:r>
    </w:p>
    <w:p w:rsidR="00DF61CD" w:rsidRDefault="00DF61CD">
      <w:pPr>
        <w:pStyle w:val="a6"/>
        <w:widowControl/>
        <w:shd w:val="clear" w:color="auto" w:fill="FFFFFF"/>
        <w:spacing w:beforeAutospacing="0" w:after="225" w:afterAutospacing="0" w:line="360" w:lineRule="auto"/>
        <w:jc w:val="both"/>
        <w:rPr>
          <w:rFonts w:asciiTheme="minorEastAsia" w:eastAsiaTheme="minorEastAsia" w:hAnsiTheme="minorEastAsia" w:cstheme="minorEastAsia"/>
          <w:b/>
          <w:bCs/>
          <w:sz w:val="28"/>
          <w:szCs w:val="28"/>
        </w:rPr>
        <w:sectPr w:rsidR="00DF61CD">
          <w:headerReference w:type="default" r:id="rId9"/>
          <w:footerReference w:type="default" r:id="rId10"/>
          <w:pgSz w:w="11910" w:h="16840"/>
          <w:pgMar w:top="1134" w:right="873" w:bottom="1134" w:left="873" w:header="454" w:footer="850" w:gutter="0"/>
          <w:cols w:space="720"/>
        </w:sectPr>
      </w:pPr>
    </w:p>
    <w:tbl>
      <w:tblPr>
        <w:tblStyle w:val="a7"/>
        <w:tblpPr w:leftFromText="180" w:rightFromText="180" w:vertAnchor="page" w:horzAnchor="page" w:tblpX="984" w:tblpY="8102"/>
        <w:tblOverlap w:val="never"/>
        <w:tblW w:w="9900" w:type="dxa"/>
        <w:tblLayout w:type="fixed"/>
        <w:tblLook w:val="04A0" w:firstRow="1" w:lastRow="0" w:firstColumn="1" w:lastColumn="0" w:noHBand="0" w:noVBand="1"/>
      </w:tblPr>
      <w:tblGrid>
        <w:gridCol w:w="1663"/>
        <w:gridCol w:w="8237"/>
      </w:tblGrid>
      <w:tr w:rsidR="00DF61CD">
        <w:tc>
          <w:tcPr>
            <w:tcW w:w="1663" w:type="dxa"/>
          </w:tcPr>
          <w:p w:rsidR="00DF61CD" w:rsidRDefault="00B90D5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零售商</w:t>
            </w:r>
          </w:p>
        </w:tc>
        <w:tc>
          <w:tcPr>
            <w:tcW w:w="8237" w:type="dxa"/>
          </w:tcPr>
          <w:p w:rsidR="00DF61CD" w:rsidRDefault="00B90D56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零售百强、快速消费品连锁零售百强。</w:t>
            </w:r>
          </w:p>
        </w:tc>
      </w:tr>
      <w:tr w:rsidR="00DF61CD">
        <w:trPr>
          <w:trHeight w:val="389"/>
        </w:trPr>
        <w:tc>
          <w:tcPr>
            <w:tcW w:w="1663" w:type="dxa"/>
          </w:tcPr>
          <w:p w:rsidR="00DF61CD" w:rsidRDefault="00B90D56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智慧零售</w:t>
            </w:r>
          </w:p>
        </w:tc>
        <w:tc>
          <w:tcPr>
            <w:tcW w:w="8237" w:type="dxa"/>
          </w:tcPr>
          <w:p w:rsidR="00DF61CD" w:rsidRDefault="00B90D56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人工智能企业、智慧便利店 、智慧超市、智慧餐厅、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全渠道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体验店、智能社区服务店、客流量统计分析系统、数据挖掘与分析系统、云存储、大数据云端管理平台系统、云计算、大数据服务商、视觉图像识别技术、生物识别、人脸识别及相关的AI技术； 智能导视系统、智能互动系统、多媒体展示系统、数字橱窗系统、体感交互系统、商品防盗系统（EAS）、电视监控系统、条码技术及设备、智能卡识别技术、POS、ERP系统、支付系统、打印机、智能识别/采集系统、生物识别、人脸识别技术、电子货架标签系统、RFID 标签系统、物联网系统、智能支付技术、移动业务平台等。</w:t>
            </w:r>
          </w:p>
        </w:tc>
      </w:tr>
      <w:tr w:rsidR="00DF61CD">
        <w:tc>
          <w:tcPr>
            <w:tcW w:w="1663" w:type="dxa"/>
          </w:tcPr>
          <w:p w:rsidR="00DF61CD" w:rsidRDefault="00B90D56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自动售货系统</w:t>
            </w:r>
          </w:p>
        </w:tc>
        <w:tc>
          <w:tcPr>
            <w:tcW w:w="8237" w:type="dxa"/>
          </w:tcPr>
          <w:p w:rsidR="00DF61CD" w:rsidRDefault="00B90D56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各类型智能售货机、智能柜、智能机器人、自助餐饮机、自助休闲娱乐机、自助派发与领取、自助金融、自助打印复印机、智能显示屏、触控一体机、3D试衣机、智能 WIFI、自助式饮水机、洗衣机、 投币式娱乐机、存包机、自动售纸巾机； 自助式售饭打卡机、娱乐点唱机、康体设施、充电器、多功能自助收费机等公共设施、无人售货、体验店展区：无人便利店 、无人售货柜、智能社区服务店 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无人店解决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方案。</w:t>
            </w:r>
          </w:p>
        </w:tc>
      </w:tr>
      <w:tr w:rsidR="00DF61CD">
        <w:tc>
          <w:tcPr>
            <w:tcW w:w="1663" w:type="dxa"/>
          </w:tcPr>
          <w:p w:rsidR="00DF61CD" w:rsidRDefault="00B90D56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冷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链运输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与陈列设施</w:t>
            </w:r>
          </w:p>
        </w:tc>
        <w:tc>
          <w:tcPr>
            <w:tcW w:w="8237" w:type="dxa"/>
          </w:tcPr>
          <w:p w:rsidR="00DF61CD" w:rsidRDefault="00B90D56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冷藏柜/冷藏车、冷冻装置、制冰机、商用厨房、中转设备、仓储设备、智能货架、出入口防盗设备、智慧收银系统、商场柜台、服装展示架、自动存包柜、购物车/篮、收银台、商用物流设备、冷藏及冷冻食品储藏运输设备、冷冻及冷藏陈列设备、保险设备、食品加工机、保鲜膜、包装机、计价秤、电子秤、条码秤、超市防盗镜、全像摄影产品、出入口机等。</w:t>
            </w:r>
          </w:p>
        </w:tc>
      </w:tr>
      <w:tr w:rsidR="00DF61CD">
        <w:tc>
          <w:tcPr>
            <w:tcW w:w="1663" w:type="dxa"/>
          </w:tcPr>
          <w:p w:rsidR="00DF61CD" w:rsidRDefault="00B90D56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设计专区</w:t>
            </w:r>
          </w:p>
        </w:tc>
        <w:tc>
          <w:tcPr>
            <w:tcW w:w="8237" w:type="dxa"/>
          </w:tcPr>
          <w:p w:rsidR="00DF61CD" w:rsidRDefault="00B90D56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店铺设计方案、店铺装修、陈列配件、照明设备、装饰与视觉营销、POP陈列、A3展厅等。</w:t>
            </w:r>
          </w:p>
        </w:tc>
      </w:tr>
      <w:tr w:rsidR="00DF61CD">
        <w:tc>
          <w:tcPr>
            <w:tcW w:w="1663" w:type="dxa"/>
          </w:tcPr>
          <w:p w:rsidR="00DF61CD" w:rsidRDefault="00B90D56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零售品牌与名优产品</w:t>
            </w:r>
          </w:p>
        </w:tc>
        <w:tc>
          <w:tcPr>
            <w:tcW w:w="8237" w:type="dxa"/>
          </w:tcPr>
          <w:p w:rsidR="00DF61CD" w:rsidRDefault="00B90D56">
            <w:pPr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服装服饰、洗涤日化、杂货、调味品、饮料、肉制品、茶叶、食用菌、办公文教用品、地方特色商品、农产品等。</w:t>
            </w:r>
          </w:p>
        </w:tc>
      </w:tr>
    </w:tbl>
    <w:p w:rsidR="00DF61CD" w:rsidRDefault="00DF61CD">
      <w:pPr>
        <w:spacing w:before="33" w:line="421" w:lineRule="exact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:rsidR="00DF61CD" w:rsidRDefault="00DF61CD">
      <w:pPr>
        <w:spacing w:before="33" w:line="421" w:lineRule="exact"/>
        <w:ind w:left="114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:rsidR="00DF61CD" w:rsidRDefault="00DF61CD">
      <w:pPr>
        <w:spacing w:before="33" w:line="421" w:lineRule="exact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:rsidR="00DF61CD" w:rsidRDefault="00DF61CD">
      <w:pPr>
        <w:spacing w:before="33" w:line="421" w:lineRule="exact"/>
        <w:ind w:left="114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:rsidR="00DF61CD" w:rsidRDefault="00DF61CD">
      <w:pPr>
        <w:spacing w:before="33" w:line="421" w:lineRule="exact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p w:rsidR="00DF61CD" w:rsidRDefault="00DF61CD">
      <w:pPr>
        <w:spacing w:before="33" w:line="421" w:lineRule="exact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sectPr w:rsidR="00DF61CD">
          <w:type w:val="continuous"/>
          <w:pgSz w:w="11910" w:h="16840"/>
          <w:pgMar w:top="1134" w:right="873" w:bottom="1134" w:left="873" w:header="454" w:footer="850" w:gutter="0"/>
          <w:cols w:num="3" w:space="720" w:equalWidth="0">
            <w:col w:w="2230" w:space="452"/>
            <w:col w:w="2253" w:space="918"/>
            <w:col w:w="4311"/>
          </w:cols>
        </w:sectPr>
      </w:pPr>
    </w:p>
    <w:p w:rsidR="00DF61CD" w:rsidRDefault="00B90D56">
      <w:pPr>
        <w:numPr>
          <w:ilvl w:val="0"/>
          <w:numId w:val="1"/>
        </w:numPr>
        <w:rPr>
          <w:rFonts w:asciiTheme="minorEastAsia" w:eastAsiaTheme="minorEastAsia" w:hAnsiTheme="minorEastAsia" w:cstheme="minorEastAsia"/>
          <w:b/>
          <w:bCs/>
          <w:sz w:val="28"/>
          <w:szCs w:val="28"/>
        </w:rPr>
        <w:sectPr w:rsidR="00DF61CD">
          <w:footerReference w:type="default" r:id="rId11"/>
          <w:type w:val="continuous"/>
          <w:pgSz w:w="11910" w:h="16840"/>
          <w:pgMar w:top="1134" w:right="873" w:bottom="1134" w:left="873" w:header="0" w:footer="0" w:gutter="0"/>
          <w:cols w:space="720"/>
        </w:sect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lang w:eastAsia="zh-CN"/>
        </w:rPr>
        <w:t>媒体资源</w:t>
      </w:r>
    </w:p>
    <w:p w:rsidR="00DF61CD" w:rsidRDefault="00B90D56">
      <w:pPr>
        <w:spacing w:line="264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noProof/>
          <w:sz w:val="28"/>
          <w:szCs w:val="28"/>
          <w:lang w:eastAsia="zh-CN" w:bidi="ar-SA"/>
        </w:rPr>
        <w:drawing>
          <wp:inline distT="0" distB="0" distL="114300" distR="114300">
            <wp:extent cx="5942965" cy="1042670"/>
            <wp:effectExtent l="0" t="0" r="635" b="5080"/>
            <wp:docPr id="2" name="图片 2" descr="]G~YKVPBCXRIIY}B%42@RT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]G~YKVPBCXRIIY}B%42@RT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1CD" w:rsidRDefault="00B90D56" w:rsidP="00B208FD">
      <w:pPr>
        <w:numPr>
          <w:ilvl w:val="0"/>
          <w:numId w:val="2"/>
        </w:numPr>
        <w:spacing w:afterLines="10" w:after="24" w:line="360" w:lineRule="auto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  <w:lang w:eastAsia="zh-CN"/>
        </w:rPr>
        <w:t>中央级媒体：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CCTV、新华社、人民日报、中国新闻社、中国网、中国日报等；</w:t>
      </w:r>
    </w:p>
    <w:p w:rsidR="00DF61CD" w:rsidRDefault="00B90D56" w:rsidP="00B208FD">
      <w:pPr>
        <w:numPr>
          <w:ilvl w:val="0"/>
          <w:numId w:val="2"/>
        </w:numPr>
        <w:spacing w:afterLines="10" w:after="24" w:line="360" w:lineRule="auto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  <w:lang w:eastAsia="zh-CN"/>
        </w:rPr>
        <w:t>主流财经媒体：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中国证券报、上海证券报、证券时报、国经济网、第一财经等；</w:t>
      </w:r>
    </w:p>
    <w:p w:rsidR="00DF61CD" w:rsidRDefault="00B90D56" w:rsidP="00B208FD">
      <w:pPr>
        <w:numPr>
          <w:ilvl w:val="0"/>
          <w:numId w:val="2"/>
        </w:numPr>
        <w:spacing w:afterLines="10" w:after="24" w:line="360" w:lineRule="auto"/>
        <w:rPr>
          <w:rFonts w:asciiTheme="minorEastAsia" w:eastAsia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  <w:lang w:eastAsia="zh-CN"/>
        </w:rPr>
        <w:t>主流门户网站：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新浪网、凤凰网、搜狐网、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腾讯网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、网易等；</w:t>
      </w:r>
    </w:p>
    <w:p w:rsidR="00DF61CD" w:rsidRDefault="00B90D56" w:rsidP="00B208FD">
      <w:pPr>
        <w:numPr>
          <w:ilvl w:val="0"/>
          <w:numId w:val="2"/>
        </w:numPr>
        <w:spacing w:afterLines="10" w:after="24" w:line="360" w:lineRule="auto"/>
        <w:rPr>
          <w:rFonts w:asciiTheme="minorEastAsia" w:eastAsia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  <w:lang w:eastAsia="zh-CN"/>
        </w:rPr>
        <w:t>权威行业媒体：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  <w:lang w:eastAsia="zh-CN"/>
        </w:rPr>
        <w:t>中国智能新零售网、联商网、红商网、中国商网、R&amp;L等；</w:t>
      </w:r>
    </w:p>
    <w:p w:rsidR="00DF61CD" w:rsidRDefault="00B90D56" w:rsidP="00B208FD">
      <w:pPr>
        <w:numPr>
          <w:ilvl w:val="0"/>
          <w:numId w:val="2"/>
        </w:numPr>
        <w:spacing w:afterLines="10" w:after="24" w:line="360" w:lineRule="auto"/>
        <w:rPr>
          <w:rFonts w:asciiTheme="minorEastAsia" w:eastAsia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  <w:lang w:eastAsia="zh-CN"/>
        </w:rPr>
        <w:t>新媒体：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今日头条、一点新闻、虎嗅新闻、澎湃新闻、H5页面等；</w:t>
      </w:r>
    </w:p>
    <w:p w:rsidR="00DF61CD" w:rsidRDefault="00B90D56" w:rsidP="00B208FD">
      <w:pPr>
        <w:numPr>
          <w:ilvl w:val="0"/>
          <w:numId w:val="2"/>
        </w:numPr>
        <w:spacing w:afterLines="10" w:after="24"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proofErr w:type="spellStart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自媒体</w:t>
      </w:r>
      <w:proofErr w:type="spellEnd"/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：</w:t>
      </w:r>
      <w:r>
        <w:rPr>
          <w:rFonts w:asciiTheme="minorEastAsia" w:eastAsiaTheme="minorEastAsia" w:hAnsiTheme="minorEastAsia" w:cstheme="minorEastAsia" w:hint="eastAsia"/>
          <w:bCs/>
          <w:sz w:val="24"/>
          <w:szCs w:val="24"/>
          <w:lang w:eastAsia="zh-CN"/>
        </w:rPr>
        <w:t>亚太零售商大会暨国际消费品博览会官方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网站、官方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微信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平台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proofErr w:type="spellStart"/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新浪微博</w:t>
      </w:r>
      <w:proofErr w:type="spellEnd"/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 xml:space="preserve">、Facebook、Twitter、Linked </w:t>
      </w:r>
      <w:proofErr w:type="spellStart"/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In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等</w:t>
      </w:r>
      <w:proofErr w:type="spell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；</w:t>
      </w:r>
    </w:p>
    <w:p w:rsidR="00DF61CD" w:rsidRDefault="00B90D56">
      <w:pPr>
        <w:numPr>
          <w:ilvl w:val="0"/>
          <w:numId w:val="1"/>
        </w:numPr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lang w:eastAsia="zh-CN"/>
        </w:rPr>
        <w:t>参展细则</w:t>
      </w:r>
    </w:p>
    <w:p w:rsidR="00DF61CD" w:rsidRDefault="00B90D56">
      <w:pPr>
        <w:pStyle w:val="a3"/>
        <w:spacing w:line="355" w:lineRule="exact"/>
        <w:rPr>
          <w:rFonts w:asciiTheme="minorEastAsia" w:eastAsia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本次展会提供标准展位、</w:t>
      </w:r>
      <w:proofErr w:type="gramStart"/>
      <w:r>
        <w:rPr>
          <w:rFonts w:asciiTheme="minorEastAsia" w:eastAsiaTheme="minorEastAsia" w:hAnsiTheme="minorEastAsia" w:cstheme="minorEastAsia" w:hint="eastAsia"/>
          <w:bCs/>
          <w:sz w:val="24"/>
          <w:szCs w:val="24"/>
          <w:lang w:eastAsia="zh-CN"/>
        </w:rPr>
        <w:t>豪华标展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和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空场地三种形式，参展商可根据发展需要进行选择：</w:t>
      </w:r>
    </w:p>
    <w:p w:rsidR="00DF61CD" w:rsidRDefault="00DF61CD">
      <w:pPr>
        <w:rPr>
          <w:rFonts w:asciiTheme="minorEastAsia" w:eastAsiaTheme="minorEastAsia" w:hAnsiTheme="minorEastAsia" w:cstheme="minorEastAsia"/>
          <w:sz w:val="28"/>
          <w:szCs w:val="28"/>
          <w:lang w:eastAsia="zh-CN"/>
        </w:rPr>
      </w:pPr>
    </w:p>
    <w:tbl>
      <w:tblPr>
        <w:tblW w:w="10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1620"/>
        <w:gridCol w:w="1530"/>
        <w:gridCol w:w="5235"/>
      </w:tblGrid>
      <w:tr w:rsidR="00DF61CD">
        <w:trPr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CD" w:rsidRDefault="00B90D56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展位规格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D" w:rsidRDefault="00B90D56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国内企业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D" w:rsidRDefault="00B90D56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国外企业</w:t>
            </w:r>
            <w:proofErr w:type="spellEnd"/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D" w:rsidRDefault="00B90D56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备注信息</w:t>
            </w:r>
            <w:proofErr w:type="spellEnd"/>
          </w:p>
        </w:tc>
      </w:tr>
      <w:tr w:rsidR="00DF61CD">
        <w:trPr>
          <w:trHeight w:val="656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CD" w:rsidRDefault="00B90D56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标准展位9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CD" w:rsidRDefault="00B90D56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¥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88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00元/个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CD" w:rsidRDefault="00B90D56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¥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17,600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/个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D" w:rsidRDefault="00B90D56">
            <w:pPr>
              <w:spacing w:line="288" w:lineRule="auto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包括地毯、三面围板、公司名称楣板、咨询桌一张、椅子两把、射灯两盏、电源插座一个。</w:t>
            </w:r>
          </w:p>
        </w:tc>
      </w:tr>
      <w:tr w:rsidR="00DF61CD">
        <w:trPr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CD" w:rsidRDefault="00B90D56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豪华标展9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CD" w:rsidRDefault="00B90D56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¥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98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00元/个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CD" w:rsidRDefault="00B90D56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¥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19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00/个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D" w:rsidRDefault="00B90D56">
            <w:pPr>
              <w:spacing w:line="288" w:lineRule="auto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eastAsia="zh-CN"/>
              </w:rPr>
              <w:t>在原有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eastAsia="zh-CN"/>
              </w:rPr>
              <w:t>标展基础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eastAsia="zh-CN"/>
              </w:rPr>
              <w:t>上做1米加高，凸显企业logo。</w:t>
            </w:r>
          </w:p>
        </w:tc>
      </w:tr>
      <w:tr w:rsidR="00DF61CD">
        <w:trPr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CD" w:rsidRDefault="00B90D56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空地36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㎡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CD" w:rsidRDefault="00B90D56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¥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eastAsia="zh-CN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00元/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1CD" w:rsidRDefault="00B90D56">
            <w:pPr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¥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18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00/㎡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D" w:rsidRDefault="00B90D56">
            <w:pPr>
              <w:spacing w:line="288" w:lineRule="auto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  <w:lang w:eastAsia="zh-CN"/>
              </w:rPr>
              <w:t>空场地不带任何展架及设施，展商可自行安排特殊装修或委托组织单位推荐的搭建公司。</w:t>
            </w:r>
          </w:p>
        </w:tc>
      </w:tr>
    </w:tbl>
    <w:p w:rsidR="00DF61CD" w:rsidRDefault="00B90D56">
      <w:pPr>
        <w:pStyle w:val="a3"/>
        <w:spacing w:line="355" w:lineRule="exact"/>
        <w:rPr>
          <w:rFonts w:asciiTheme="minorEastAsia" w:eastAsia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为配合企业的市场战略，我们将提供更多宣传及赞助方案选择，详情请来电咨询。组织单位于会期前 30 天将《参展商手册》（有关日程安排、展品运输、酒店接待、会刊编辑、展台搭建等事项）寄送至各参展商。</w:t>
      </w:r>
    </w:p>
    <w:p w:rsidR="00DF61CD" w:rsidRDefault="00DF61CD">
      <w:pPr>
        <w:spacing w:line="285" w:lineRule="auto"/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sectPr w:rsidR="00DF61CD">
          <w:footerReference w:type="default" r:id="rId13"/>
          <w:type w:val="continuous"/>
          <w:pgSz w:w="11910" w:h="16840"/>
          <w:pgMar w:top="1134" w:right="873" w:bottom="1134" w:left="873" w:header="0" w:footer="778" w:gutter="0"/>
          <w:pgNumType w:start="3"/>
          <w:cols w:space="720"/>
        </w:sectPr>
      </w:pPr>
    </w:p>
    <w:p w:rsidR="00DF61CD" w:rsidRDefault="00DF61CD">
      <w:pPr>
        <w:rPr>
          <w:rFonts w:asciiTheme="minorEastAsia" w:eastAsiaTheme="minorEastAsia" w:hAnsiTheme="minorEastAsia" w:cstheme="minorEastAsia"/>
          <w:sz w:val="28"/>
          <w:szCs w:val="28"/>
          <w:lang w:eastAsia="zh-CN"/>
        </w:rPr>
        <w:sectPr w:rsidR="00DF61CD">
          <w:footerReference w:type="default" r:id="rId14"/>
          <w:type w:val="continuous"/>
          <w:pgSz w:w="11910" w:h="16840"/>
          <w:pgMar w:top="1580" w:right="620" w:bottom="960" w:left="80" w:header="720" w:footer="720" w:gutter="0"/>
          <w:cols w:space="720"/>
        </w:sectPr>
      </w:pPr>
    </w:p>
    <w:p w:rsidR="00DF61CD" w:rsidRDefault="00B90D56">
      <w:pPr>
        <w:adjustRightInd w:val="0"/>
        <w:spacing w:line="288" w:lineRule="auto"/>
        <w:jc w:val="center"/>
        <w:rPr>
          <w:rFonts w:asciiTheme="minorEastAsia" w:eastAsiaTheme="minorEastAsia" w:hAnsiTheme="minorEastAsia" w:cstheme="minorEastAsia"/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  <w:lang w:eastAsia="zh-CN"/>
        </w:rPr>
        <w:lastRenderedPageBreak/>
        <w:t>第十九届亚太零售商大会暨国际消费品博览会  参展申请表</w:t>
      </w: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>（代合同）</w:t>
      </w:r>
    </w:p>
    <w:p w:rsidR="00DF61CD" w:rsidRDefault="00B90D56">
      <w:pPr>
        <w:spacing w:line="288" w:lineRule="auto"/>
        <w:jc w:val="center"/>
        <w:rPr>
          <w:rFonts w:asciiTheme="minorEastAsia" w:eastAsiaTheme="minorEastAsia" w:hAnsiTheme="minorEastAsia" w:cs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eastAsia="zh-CN"/>
        </w:rPr>
        <w:t>2019年9月5-7日       中国·重庆国际会展中心</w:t>
      </w:r>
    </w:p>
    <w:p w:rsidR="00DF61CD" w:rsidRDefault="00B90D56">
      <w:pPr>
        <w:spacing w:line="288" w:lineRule="auto"/>
        <w:jc w:val="center"/>
        <w:rPr>
          <w:rFonts w:asciiTheme="minorEastAsia" w:eastAsiaTheme="minorEastAsia" w:hAnsiTheme="minorEastAsia" w:cs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eastAsia="zh-CN"/>
        </w:rPr>
        <w:t>电  话： +86-22-65837558                  传 真： +86-22-6622 4099</w:t>
      </w:r>
    </w:p>
    <w:p w:rsidR="00DF61CD" w:rsidRDefault="00B90D56">
      <w:pPr>
        <w:spacing w:line="288" w:lineRule="auto"/>
        <w:jc w:val="center"/>
        <w:rPr>
          <w:rFonts w:asciiTheme="minorEastAsia" w:eastAsiaTheme="minorEastAsia" w:hAnsiTheme="minorEastAsia" w:cstheme="minorEastAsia"/>
          <w:color w:val="0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lang w:eastAsia="zh-CN"/>
        </w:rPr>
        <w:t xml:space="preserve">   联系人：张景斌 15222511541                邮 箱：15222511541@163.com</w:t>
      </w:r>
    </w:p>
    <w:tbl>
      <w:tblPr>
        <w:tblpPr w:leftFromText="180" w:rightFromText="180" w:vertAnchor="text" w:horzAnchor="margin" w:tblpXSpec="center" w:tblpY="78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0"/>
        <w:gridCol w:w="1365"/>
        <w:gridCol w:w="615"/>
        <w:gridCol w:w="1220"/>
        <w:gridCol w:w="1984"/>
        <w:gridCol w:w="993"/>
        <w:gridCol w:w="2255"/>
      </w:tblGrid>
      <w:tr w:rsidR="00DF61CD" w:rsidTr="00B208FD">
        <w:trPr>
          <w:cantSplit/>
          <w:trHeight w:val="705"/>
        </w:trPr>
        <w:tc>
          <w:tcPr>
            <w:tcW w:w="1668" w:type="dxa"/>
            <w:vMerge w:val="restart"/>
            <w:vAlign w:val="center"/>
          </w:tcPr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参展单位全称</w:t>
            </w:r>
          </w:p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（楣板名称）</w:t>
            </w:r>
          </w:p>
        </w:tc>
        <w:tc>
          <w:tcPr>
            <w:tcW w:w="8492" w:type="dxa"/>
            <w:gridSpan w:val="7"/>
            <w:vAlign w:val="center"/>
          </w:tcPr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中文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： </w:t>
            </w:r>
          </w:p>
        </w:tc>
      </w:tr>
      <w:tr w:rsidR="00DF61CD" w:rsidTr="00B208FD">
        <w:trPr>
          <w:cantSplit/>
          <w:trHeight w:val="559"/>
        </w:trPr>
        <w:tc>
          <w:tcPr>
            <w:tcW w:w="1668" w:type="dxa"/>
            <w:vMerge/>
            <w:vAlign w:val="center"/>
          </w:tcPr>
          <w:p w:rsidR="00DF61CD" w:rsidRDefault="00DF61CD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492" w:type="dxa"/>
            <w:gridSpan w:val="7"/>
            <w:vAlign w:val="center"/>
          </w:tcPr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英文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：</w:t>
            </w:r>
          </w:p>
        </w:tc>
      </w:tr>
      <w:tr w:rsidR="00DF61CD" w:rsidTr="00B208FD">
        <w:trPr>
          <w:trHeight w:val="553"/>
        </w:trPr>
        <w:tc>
          <w:tcPr>
            <w:tcW w:w="1668" w:type="dxa"/>
            <w:vAlign w:val="center"/>
          </w:tcPr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8492" w:type="dxa"/>
            <w:gridSpan w:val="7"/>
            <w:vAlign w:val="center"/>
          </w:tcPr>
          <w:p w:rsidR="00DF61CD" w:rsidRDefault="00DF61CD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F61CD" w:rsidTr="00B208FD">
        <w:trPr>
          <w:trHeight w:val="561"/>
        </w:trPr>
        <w:tc>
          <w:tcPr>
            <w:tcW w:w="1668" w:type="dxa"/>
            <w:vAlign w:val="center"/>
          </w:tcPr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单位负责人</w:t>
            </w:r>
            <w:proofErr w:type="spellEnd"/>
          </w:p>
        </w:tc>
        <w:tc>
          <w:tcPr>
            <w:tcW w:w="2040" w:type="dxa"/>
            <w:gridSpan w:val="3"/>
            <w:vAlign w:val="center"/>
          </w:tcPr>
          <w:p w:rsidR="00DF61CD" w:rsidRDefault="00DF61CD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984" w:type="dxa"/>
            <w:vAlign w:val="center"/>
          </w:tcPr>
          <w:p w:rsidR="00DF61CD" w:rsidRDefault="00DF61CD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传真</w:t>
            </w:r>
            <w:proofErr w:type="spellEnd"/>
          </w:p>
        </w:tc>
        <w:tc>
          <w:tcPr>
            <w:tcW w:w="2255" w:type="dxa"/>
          </w:tcPr>
          <w:p w:rsidR="00DF61CD" w:rsidRDefault="00DF61CD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F61CD" w:rsidTr="00B208FD">
        <w:trPr>
          <w:trHeight w:val="555"/>
        </w:trPr>
        <w:tc>
          <w:tcPr>
            <w:tcW w:w="1668" w:type="dxa"/>
            <w:vAlign w:val="center"/>
          </w:tcPr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040" w:type="dxa"/>
            <w:gridSpan w:val="3"/>
            <w:vAlign w:val="center"/>
          </w:tcPr>
          <w:p w:rsidR="00DF61CD" w:rsidRDefault="00DF61CD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手  机</w:t>
            </w:r>
          </w:p>
        </w:tc>
        <w:tc>
          <w:tcPr>
            <w:tcW w:w="1984" w:type="dxa"/>
            <w:vAlign w:val="center"/>
          </w:tcPr>
          <w:p w:rsidR="00DF61CD" w:rsidRDefault="00DF61CD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2255" w:type="dxa"/>
          </w:tcPr>
          <w:p w:rsidR="00DF61CD" w:rsidRDefault="00DF61CD">
            <w:pPr>
              <w:spacing w:line="36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F61CD" w:rsidTr="00B208FD">
        <w:trPr>
          <w:cantSplit/>
          <w:trHeight w:val="510"/>
        </w:trPr>
        <w:tc>
          <w:tcPr>
            <w:tcW w:w="1668" w:type="dxa"/>
            <w:vMerge w:val="restart"/>
            <w:vAlign w:val="center"/>
          </w:tcPr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预订展位</w:t>
            </w:r>
            <w:proofErr w:type="spellEnd"/>
          </w:p>
        </w:tc>
        <w:tc>
          <w:tcPr>
            <w:tcW w:w="8492" w:type="dxa"/>
            <w:gridSpan w:val="7"/>
            <w:vAlign w:val="bottom"/>
          </w:tcPr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展区展位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  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 xml:space="preserve"> ； 展位号：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 xml:space="preserve"> ； 费用（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eastAsia="zh-CN"/>
              </w:rPr>
              <w:t>RMB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）：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元；</w:t>
            </w:r>
          </w:p>
        </w:tc>
      </w:tr>
      <w:tr w:rsidR="00DF61CD" w:rsidTr="00B208FD">
        <w:trPr>
          <w:cantSplit/>
          <w:trHeight w:val="510"/>
        </w:trPr>
        <w:tc>
          <w:tcPr>
            <w:tcW w:w="1668" w:type="dxa"/>
            <w:vMerge/>
            <w:vAlign w:val="center"/>
          </w:tcPr>
          <w:p w:rsidR="00DF61CD" w:rsidRDefault="00DF61CD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8492" w:type="dxa"/>
            <w:gridSpan w:val="7"/>
            <w:vAlign w:val="bottom"/>
          </w:tcPr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展区空地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lang w:eastAsia="zh-CN"/>
              </w:rPr>
              <w:t>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vertAlign w:val="superscript"/>
                <w:lang w:eastAsia="zh-CN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；  展位号: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 xml:space="preserve"> ； 费用（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eastAsia="zh-CN"/>
              </w:rPr>
              <w:t>RMB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）：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元；</w:t>
            </w:r>
          </w:p>
        </w:tc>
      </w:tr>
      <w:tr w:rsidR="00DF61CD">
        <w:trPr>
          <w:trHeight w:val="510"/>
        </w:trPr>
        <w:tc>
          <w:tcPr>
            <w:tcW w:w="10160" w:type="dxa"/>
            <w:gridSpan w:val="8"/>
            <w:vAlign w:val="bottom"/>
          </w:tcPr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广告类别：⑴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⑵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⑶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⑷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；费用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元；</w:t>
            </w:r>
          </w:p>
        </w:tc>
      </w:tr>
      <w:tr w:rsidR="00DF61CD">
        <w:trPr>
          <w:trHeight w:val="510"/>
        </w:trPr>
        <w:tc>
          <w:tcPr>
            <w:tcW w:w="10160" w:type="dxa"/>
            <w:gridSpan w:val="8"/>
            <w:vAlign w:val="bottom"/>
          </w:tcPr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技术讲座：选择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场，主讲人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    　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，职务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，费用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元；</w:t>
            </w:r>
          </w:p>
        </w:tc>
      </w:tr>
      <w:tr w:rsidR="00DF61CD">
        <w:trPr>
          <w:trHeight w:val="672"/>
        </w:trPr>
        <w:tc>
          <w:tcPr>
            <w:tcW w:w="10160" w:type="dxa"/>
            <w:gridSpan w:val="8"/>
            <w:vAlign w:val="center"/>
          </w:tcPr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lang w:eastAsia="zh-CN"/>
              </w:rPr>
              <w:t>※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参费总计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lang w:eastAsia="zh-CN"/>
              </w:rPr>
              <w:t>＋6%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增值税（大写）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（小写）：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；付款日期：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DF61CD">
        <w:trPr>
          <w:trHeight w:val="510"/>
        </w:trPr>
        <w:tc>
          <w:tcPr>
            <w:tcW w:w="1728" w:type="dxa"/>
            <w:gridSpan w:val="2"/>
            <w:vAlign w:val="center"/>
          </w:tcPr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  <w:szCs w:val="2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展品名称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:  </w:t>
            </w:r>
          </w:p>
        </w:tc>
        <w:tc>
          <w:tcPr>
            <w:tcW w:w="8432" w:type="dxa"/>
            <w:gridSpan w:val="6"/>
          </w:tcPr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</w:p>
        </w:tc>
      </w:tr>
      <w:tr w:rsidR="00DF61CD">
        <w:trPr>
          <w:trHeight w:val="465"/>
        </w:trPr>
        <w:tc>
          <w:tcPr>
            <w:tcW w:w="1728" w:type="dxa"/>
            <w:gridSpan w:val="2"/>
            <w:vAlign w:val="center"/>
          </w:tcPr>
          <w:p w:rsidR="00DF61CD" w:rsidRDefault="00B90D56">
            <w:pPr>
              <w:pStyle w:val="a4"/>
              <w:spacing w:line="360" w:lineRule="exact"/>
              <w:rPr>
                <w:rFonts w:asciiTheme="minorEastAsia" w:eastAsiaTheme="minorEastAsia" w:hAnsiTheme="minorEastAsia" w:cstheme="minorEastAsia" w:hint="default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Cs w:val="24"/>
              </w:rPr>
              <w:t>※</w:t>
            </w:r>
            <w:proofErr w:type="spellStart"/>
            <w:r>
              <w:rPr>
                <w:rFonts w:asciiTheme="minorEastAsia" w:eastAsiaTheme="minorEastAsia" w:hAnsiTheme="minorEastAsia" w:cstheme="minorEastAsia"/>
                <w:szCs w:val="24"/>
              </w:rPr>
              <w:t>应用行业</w:t>
            </w:r>
            <w:proofErr w:type="spellEnd"/>
          </w:p>
        </w:tc>
        <w:tc>
          <w:tcPr>
            <w:tcW w:w="8432" w:type="dxa"/>
            <w:gridSpan w:val="6"/>
            <w:vAlign w:val="center"/>
          </w:tcPr>
          <w:p w:rsidR="00DF61CD" w:rsidRDefault="00DF61CD">
            <w:pPr>
              <w:spacing w:line="360" w:lineRule="exact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  <w:tr w:rsidR="00DF61CD">
        <w:trPr>
          <w:trHeight w:val="1210"/>
        </w:trPr>
        <w:tc>
          <w:tcPr>
            <w:tcW w:w="3093" w:type="dxa"/>
            <w:gridSpan w:val="3"/>
            <w:vAlign w:val="center"/>
          </w:tcPr>
          <w:p w:rsidR="00DF61CD" w:rsidRDefault="00B90D56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eastAsia="zh-CN"/>
              </w:rPr>
              <w:t>中国银行账户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 xml:space="preserve">  户名：天津振威展览股份有限公司</w:t>
            </w:r>
          </w:p>
          <w:p w:rsidR="00DF61CD" w:rsidRDefault="00B90D56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eastAsia="zh-CN"/>
              </w:rPr>
              <w:t>账号：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2713 6006 1240</w:t>
            </w:r>
          </w:p>
          <w:p w:rsidR="00DF61CD" w:rsidRDefault="00B90D56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eastAsia="zh-CN"/>
              </w:rPr>
              <w:t>开户行：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中国银行天津滨海分行泰达大街支行</w:t>
            </w:r>
          </w:p>
          <w:p w:rsidR="00DF61CD" w:rsidRDefault="00B90D56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eastAsia="zh-CN"/>
              </w:rPr>
              <w:t>行号：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1041 1005 0048</w:t>
            </w:r>
          </w:p>
          <w:p w:rsidR="00DF61CD" w:rsidRDefault="00B90D56">
            <w:pPr>
              <w:pStyle w:val="a4"/>
              <w:spacing w:line="360" w:lineRule="exact"/>
              <w:rPr>
                <w:rFonts w:asciiTheme="minorEastAsia" w:eastAsiaTheme="minorEastAsia" w:hAnsiTheme="minorEastAsia" w:cstheme="minorEastAsia" w:hint="default"/>
                <w:bCs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szCs w:val="24"/>
                <w:lang w:eastAsia="zh-CN"/>
              </w:rPr>
              <w:t>地址：</w:t>
            </w:r>
            <w:r>
              <w:rPr>
                <w:rFonts w:asciiTheme="minorEastAsia" w:eastAsiaTheme="minorEastAsia" w:hAnsiTheme="minorEastAsia" w:cstheme="minorEastAsia"/>
                <w:szCs w:val="24"/>
                <w:lang w:eastAsia="zh-CN"/>
              </w:rPr>
              <w:t>天津开发区第三大街投资服务中心楼内 （300457）</w:t>
            </w:r>
          </w:p>
        </w:tc>
        <w:tc>
          <w:tcPr>
            <w:tcW w:w="7067" w:type="dxa"/>
            <w:gridSpan w:val="5"/>
            <w:vAlign w:val="center"/>
          </w:tcPr>
          <w:p w:rsidR="00DF61CD" w:rsidRDefault="00B90D56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eastAsia="zh-CN"/>
              </w:rPr>
              <w:t>特别提示：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1.报名后十个工作日之内请将参展费用的一次性汇入组织单位指定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帐户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，并及时传真付款底单，以便核查；组织单位收到全部参展费用为最终确认参展商展出资格。距展会开幕30天前退出参展，返还参展费用50%；距展会开幕30天内退出参展，所缴纳参展费用不作返还。</w:t>
            </w:r>
          </w:p>
          <w:p w:rsidR="00DF61CD" w:rsidRDefault="00B90D56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2.参展产品符合展会参展范围和主题，如不相符自行承担全部法律责任。</w:t>
            </w:r>
          </w:p>
          <w:p w:rsidR="00DF61CD" w:rsidRDefault="00B90D56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3.参展产品和宣传资料不侵犯他人知识产权，如发生侵权纠纷，自行承担全部法律责任。</w:t>
            </w:r>
          </w:p>
          <w:p w:rsidR="00DF61CD" w:rsidRDefault="00B90D56">
            <w:pPr>
              <w:spacing w:line="360" w:lineRule="exact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  <w:lang w:eastAsia="zh-CN"/>
              </w:rPr>
              <w:t>注：拒收现金和无抬头支票</w:t>
            </w:r>
          </w:p>
        </w:tc>
      </w:tr>
    </w:tbl>
    <w:p w:rsidR="00DF61CD" w:rsidRDefault="00DF61CD">
      <w:pPr>
        <w:adjustRightInd w:val="0"/>
        <w:snapToGrid w:val="0"/>
        <w:spacing w:line="360" w:lineRule="exact"/>
        <w:rPr>
          <w:rFonts w:asciiTheme="minorEastAsia" w:eastAsiaTheme="minorEastAsia" w:hAnsiTheme="minorEastAsia" w:cstheme="minorEastAsia"/>
          <w:sz w:val="24"/>
          <w:szCs w:val="24"/>
          <w:lang w:eastAsia="zh-CN"/>
        </w:rPr>
      </w:pPr>
    </w:p>
    <w:p w:rsidR="00DF61CD" w:rsidRDefault="00B90D56">
      <w:pPr>
        <w:tabs>
          <w:tab w:val="left" w:pos="720"/>
        </w:tabs>
        <w:adjustRightInd w:val="0"/>
        <w:spacing w:line="260" w:lineRule="exact"/>
        <w:ind w:right="17"/>
        <w:rPr>
          <w:rFonts w:asciiTheme="minorEastAsia" w:eastAsia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 xml:space="preserve">       </w:t>
      </w:r>
    </w:p>
    <w:p w:rsidR="00DF61CD" w:rsidRDefault="0052463D">
      <w:pPr>
        <w:adjustRightInd w:val="0"/>
        <w:snapToGrid w:val="0"/>
        <w:spacing w:line="360" w:lineRule="exact"/>
        <w:rPr>
          <w:rFonts w:asciiTheme="minorEastAsia" w:eastAsiaTheme="minorEastAsia" w:hAnsiTheme="minorEastAsia" w:cs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cstheme="minorEastAsia"/>
          <w:sz w:val="24"/>
          <w:szCs w:val="24"/>
        </w:rPr>
        <w:pict>
          <v:line id="直线 2" o:spid="_x0000_s1028" style="position:absolute;z-index:251662336" from="328.5pt,1.4pt" to="485.95pt,1.4pt" o:gfxdata="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K7XwQ1QAAAAcBAAAPAAAAAAAAAAEAIAAAACIAAABk&#10;cnMvZG93bnJldi54bWxQSwECFAAUAAAACACHTuJAgPaMI9ABAACbAwAADgAAAAAAAAABACAAAAAk&#10;AQAAZHJzL2Uyb0RvYy54bWxQSwUGAAAAAAYABgBZAQAAZgUAAAAA&#10;"/>
        </w:pict>
      </w:r>
      <w:r>
        <w:rPr>
          <w:rFonts w:asciiTheme="minorEastAsia" w:eastAsiaTheme="minorEastAsia" w:hAnsiTheme="minorEastAsia" w:cstheme="minorEastAsia"/>
          <w:sz w:val="24"/>
          <w:szCs w:val="24"/>
        </w:rPr>
        <w:pict>
          <v:line id="直线 3" o:spid="_x0000_s1027" style="position:absolute;z-index:251661312" from="18pt,2.15pt" to="175.5pt,2.15pt" o:gfxdata="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1IvCrTAAAABgEAAA8AAAAAAAAAAQAgAAAAIgAAAGRy&#10;cy9kb3ducmV2LnhtbFBLAQIUABQAAAAIAIdO4kBE4kNf0QEAAJsDAAAOAAAAAAAAAAEAIAAAACIB&#10;AABkcnMvZTJvRG9jLnhtbFBLBQYAAAAABgAGAFkBAABlBQAAAAA=&#10;"/>
        </w:pict>
      </w:r>
      <w:r w:rsidR="00B90D56"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 xml:space="preserve">       组委会印鉴及负责人签名                            参展单位印鉴及负责人签名</w:t>
      </w:r>
    </w:p>
    <w:p w:rsidR="00DF61CD" w:rsidRDefault="00B90D56">
      <w:pPr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lang w:eastAsia="zh-CN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年    月    日                                   年      月      日  </w:t>
      </w:r>
    </w:p>
    <w:sectPr w:rsidR="00DF61CD" w:rsidSect="00DF61CD">
      <w:pgSz w:w="11906" w:h="16838"/>
      <w:pgMar w:top="1134" w:right="873" w:bottom="1134" w:left="873" w:header="45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63D" w:rsidRDefault="0052463D" w:rsidP="00DF61CD">
      <w:r>
        <w:separator/>
      </w:r>
    </w:p>
  </w:endnote>
  <w:endnote w:type="continuationSeparator" w:id="0">
    <w:p w:rsidR="0052463D" w:rsidRDefault="0052463D" w:rsidP="00DF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CD" w:rsidRDefault="00DF61C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CD" w:rsidRDefault="00DF61CD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CD" w:rsidRDefault="0052463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546.25pt;margin-top:791.95pt;width:8.6pt;height:11pt;z-index:-251658240;mso-position-horizontal-relative:page;mso-position-vertical-relative:page" o:gfxdata="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8HhLl2wAAAA8B&#10;AAAPAAAAAAAAAAEAIAAAACIAAABkcnMvZG93bnJldi54bWxQSwECFAAUAAAACACHTuJAy0QGn6YB&#10;AAAsAwAADgAAAAAAAAABACAAAAAqAQAAZHJzL2Uyb0RvYy54bWxQSwUGAAAAAAYABgBZAQAAQgUA&#10;AAAA&#10;" filled="f" stroked="f">
          <v:textbox inset="0,0,0,0">
            <w:txbxContent>
              <w:p w:rsidR="00DF61CD" w:rsidRDefault="003A5FE0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B90D56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81860">
                  <w:rPr>
                    <w:rFonts w:ascii="Calibri"/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CD" w:rsidRDefault="00DF61C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63D" w:rsidRDefault="0052463D" w:rsidP="00DF61CD">
      <w:r>
        <w:separator/>
      </w:r>
    </w:p>
  </w:footnote>
  <w:footnote w:type="continuationSeparator" w:id="0">
    <w:p w:rsidR="0052463D" w:rsidRDefault="0052463D" w:rsidP="00DF6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CD" w:rsidRDefault="00B90D56">
    <w:pPr>
      <w:pStyle w:val="a5"/>
      <w:jc w:val="right"/>
      <w:rPr>
        <w:lang w:eastAsia="zh-CN"/>
      </w:rPr>
    </w:pPr>
    <w:r>
      <w:rPr>
        <w:rFonts w:hint="eastAsia"/>
        <w:noProof/>
        <w:lang w:eastAsia="zh-CN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-4445</wp:posOffset>
          </wp:positionV>
          <wp:extent cx="873760" cy="512445"/>
          <wp:effectExtent l="0" t="0" r="2540" b="1905"/>
          <wp:wrapNone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76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  <w:lang w:eastAsia="zh-CN" w:bidi="ar-SA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34290</wp:posOffset>
          </wp:positionV>
          <wp:extent cx="760095" cy="445770"/>
          <wp:effectExtent l="0" t="0" r="1905" b="11430"/>
          <wp:wrapNone/>
          <wp:docPr id="13" name="图片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 xml:space="preserve">                                                                亚太零售博览会APRCE </w:t>
    </w:r>
  </w:p>
  <w:p w:rsidR="00DF61CD" w:rsidRDefault="00B90D56">
    <w:pPr>
      <w:pStyle w:val="a5"/>
      <w:tabs>
        <w:tab w:val="left" w:pos="939"/>
        <w:tab w:val="right" w:pos="8853"/>
      </w:tabs>
      <w:jc w:val="right"/>
      <w:rPr>
        <w:lang w:eastAsia="zh-CN"/>
      </w:rPr>
    </w:pPr>
    <w:r>
      <w:rPr>
        <w:rFonts w:hint="eastAsia"/>
        <w:lang w:eastAsia="zh-CN"/>
      </w:rPr>
      <w:t xml:space="preserve">  2019年9月5-7日  重庆国际博览中心</w:t>
    </w:r>
  </w:p>
  <w:p w:rsidR="00DF61CD" w:rsidRDefault="0052463D">
    <w:pPr>
      <w:pStyle w:val="a5"/>
    </w:pPr>
    <w:r>
      <w:pict>
        <v:line id="_x0000_s2050" style="position:absolute;left:0;text-align:left;flip:y;z-index:251659264" from="-13404.8pt,11.55pt" to="563.05pt,13pt" o:gfxdata="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Pe&#10;Uv7aAAAADQEAAA8AAAAAAAAAAQAgAAAAIgAAAGRycy9kb3ducmV2LnhtbFBLAQIUABQAAAAIAIdO&#10;4kDOU8f+6AEAAKsDAAAOAAAAAAAAAAEAIAAAACkBAABkcnMvZTJvRG9jLnhtbFBLBQYAAAAABgAG&#10;AFkBAACDBQAAAAA=&#10;" strokecolor="#739cc3" strokeweight="1.25pt">
          <v:stroke dashstyle="1 1" endcap="round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92B65D"/>
    <w:multiLevelType w:val="singleLevel"/>
    <w:tmpl w:val="B092B65D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A261663"/>
    <w:multiLevelType w:val="singleLevel"/>
    <w:tmpl w:val="5A26166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2B4806"/>
    <w:rsid w:val="00227D68"/>
    <w:rsid w:val="002F4F79"/>
    <w:rsid w:val="0032495B"/>
    <w:rsid w:val="003A5FE0"/>
    <w:rsid w:val="00481860"/>
    <w:rsid w:val="0052463D"/>
    <w:rsid w:val="007650BD"/>
    <w:rsid w:val="00B208FD"/>
    <w:rsid w:val="00B90D56"/>
    <w:rsid w:val="00DF61CD"/>
    <w:rsid w:val="00F900CD"/>
    <w:rsid w:val="01F5166D"/>
    <w:rsid w:val="08F70285"/>
    <w:rsid w:val="0B665C98"/>
    <w:rsid w:val="0BBB3109"/>
    <w:rsid w:val="0D393351"/>
    <w:rsid w:val="0F2D3E25"/>
    <w:rsid w:val="1094522D"/>
    <w:rsid w:val="13A406AC"/>
    <w:rsid w:val="13B67503"/>
    <w:rsid w:val="17966499"/>
    <w:rsid w:val="179F3D7E"/>
    <w:rsid w:val="1A276EA4"/>
    <w:rsid w:val="1AD215F6"/>
    <w:rsid w:val="1B616D39"/>
    <w:rsid w:val="1F340224"/>
    <w:rsid w:val="20846B8D"/>
    <w:rsid w:val="214B2BE2"/>
    <w:rsid w:val="223C7217"/>
    <w:rsid w:val="23164E0C"/>
    <w:rsid w:val="235D266D"/>
    <w:rsid w:val="244D0BA0"/>
    <w:rsid w:val="24B41410"/>
    <w:rsid w:val="28385AD1"/>
    <w:rsid w:val="29E82998"/>
    <w:rsid w:val="2B1D73D6"/>
    <w:rsid w:val="2CF218BA"/>
    <w:rsid w:val="2CFA0BC9"/>
    <w:rsid w:val="31F71567"/>
    <w:rsid w:val="34A87CDD"/>
    <w:rsid w:val="3A0A1A1A"/>
    <w:rsid w:val="3BED2969"/>
    <w:rsid w:val="3C876776"/>
    <w:rsid w:val="3D154286"/>
    <w:rsid w:val="3D311F7C"/>
    <w:rsid w:val="409C6715"/>
    <w:rsid w:val="40BB617A"/>
    <w:rsid w:val="42342BB0"/>
    <w:rsid w:val="43FA43EB"/>
    <w:rsid w:val="44F5717C"/>
    <w:rsid w:val="47562F69"/>
    <w:rsid w:val="49DC2436"/>
    <w:rsid w:val="4D311479"/>
    <w:rsid w:val="4F0118CB"/>
    <w:rsid w:val="4F547799"/>
    <w:rsid w:val="50AF650A"/>
    <w:rsid w:val="50B068C4"/>
    <w:rsid w:val="51103CD7"/>
    <w:rsid w:val="52D10A5A"/>
    <w:rsid w:val="573C1368"/>
    <w:rsid w:val="581A5C71"/>
    <w:rsid w:val="589A78E6"/>
    <w:rsid w:val="5B131947"/>
    <w:rsid w:val="607715A6"/>
    <w:rsid w:val="617757D3"/>
    <w:rsid w:val="64523F9B"/>
    <w:rsid w:val="6599504C"/>
    <w:rsid w:val="6A2B4806"/>
    <w:rsid w:val="6D6065E1"/>
    <w:rsid w:val="6DD65B0D"/>
    <w:rsid w:val="6E507B7E"/>
    <w:rsid w:val="6F7E2815"/>
    <w:rsid w:val="71661A29"/>
    <w:rsid w:val="751F395E"/>
    <w:rsid w:val="7550600B"/>
    <w:rsid w:val="75BC0BB0"/>
    <w:rsid w:val="78277F0A"/>
    <w:rsid w:val="7D021A01"/>
    <w:rsid w:val="7FC60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5E8A67B8-BD6B-4397-9090-B2F86608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61CD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DF61CD"/>
    <w:pPr>
      <w:ind w:left="769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uiPriority w:val="1"/>
    <w:qFormat/>
    <w:rsid w:val="00DF61CD"/>
    <w:pPr>
      <w:ind w:left="168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F61CD"/>
    <w:rPr>
      <w:sz w:val="21"/>
      <w:szCs w:val="21"/>
    </w:rPr>
  </w:style>
  <w:style w:type="paragraph" w:styleId="a4">
    <w:name w:val="Date"/>
    <w:basedOn w:val="a"/>
    <w:next w:val="a"/>
    <w:qFormat/>
    <w:rsid w:val="00DF61CD"/>
    <w:rPr>
      <w:rFonts w:ascii="仿宋_GB2312" w:eastAsia="仿宋_GB2312" w:hint="eastAsia"/>
      <w:sz w:val="24"/>
      <w:szCs w:val="20"/>
    </w:rPr>
  </w:style>
  <w:style w:type="paragraph" w:styleId="a5">
    <w:name w:val="header"/>
    <w:basedOn w:val="a"/>
    <w:qFormat/>
    <w:rsid w:val="00DF61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Normal (Web)"/>
    <w:basedOn w:val="a"/>
    <w:qFormat/>
    <w:rsid w:val="00DF61CD"/>
    <w:pPr>
      <w:spacing w:beforeAutospacing="1" w:afterAutospacing="1"/>
    </w:pPr>
    <w:rPr>
      <w:rFonts w:cs="Times New Roman"/>
      <w:sz w:val="24"/>
      <w:lang w:eastAsia="zh-CN" w:bidi="ar-SA"/>
    </w:rPr>
  </w:style>
  <w:style w:type="table" w:styleId="a7">
    <w:name w:val="Table Grid"/>
    <w:basedOn w:val="a1"/>
    <w:qFormat/>
    <w:rsid w:val="00DF61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Char"/>
    <w:rsid w:val="004818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8"/>
    <w:rsid w:val="00481860"/>
    <w:rPr>
      <w:rFonts w:ascii="微软雅黑" w:eastAsia="微软雅黑" w:hAnsi="微软雅黑" w:cs="微软雅黑"/>
      <w:sz w:val="18"/>
      <w:szCs w:val="18"/>
      <w:lang w:eastAsia="en-US" w:bidi="en-US"/>
    </w:rPr>
  </w:style>
  <w:style w:type="paragraph" w:styleId="a9">
    <w:name w:val="Balloon Text"/>
    <w:basedOn w:val="a"/>
    <w:link w:val="Char0"/>
    <w:rsid w:val="00481860"/>
    <w:rPr>
      <w:sz w:val="18"/>
      <w:szCs w:val="18"/>
    </w:rPr>
  </w:style>
  <w:style w:type="character" w:customStyle="1" w:styleId="Char0">
    <w:name w:val="批注框文本 Char"/>
    <w:basedOn w:val="a0"/>
    <w:link w:val="a9"/>
    <w:rsid w:val="00481860"/>
    <w:rPr>
      <w:rFonts w:ascii="微软雅黑" w:eastAsia="微软雅黑" w:hAnsi="微软雅黑" w:cs="微软雅黑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549</Words>
  <Characters>3135</Characters>
  <Application>Microsoft Office Word</Application>
  <DocSecurity>0</DocSecurity>
  <Lines>26</Lines>
  <Paragraphs>7</Paragraphs>
  <ScaleCrop>false</ScaleCrop>
  <Company>Sky123.Org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包睿-振威展览集团</dc:creator>
  <cp:lastModifiedBy>Luanbo</cp:lastModifiedBy>
  <cp:revision>4</cp:revision>
  <cp:lastPrinted>2019-01-22T03:00:00Z</cp:lastPrinted>
  <dcterms:created xsi:type="dcterms:W3CDTF">2019-01-15T06:36:00Z</dcterms:created>
  <dcterms:modified xsi:type="dcterms:W3CDTF">2019-01-23T06:06:00Z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